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14E87" w14:textId="2C7CCE9A" w:rsidR="000629AB" w:rsidRPr="00F751AF" w:rsidRDefault="005572DF" w:rsidP="002271DD">
      <w:pPr>
        <w:jc w:val="both"/>
        <w:rPr>
          <w:rFonts w:ascii="Seaford" w:hAnsi="Seaford"/>
          <w:b/>
          <w:bCs/>
          <w:u w:val="single"/>
          <w:lang w:val="en-US"/>
        </w:rPr>
      </w:pPr>
      <w:r w:rsidRPr="00F751AF">
        <w:rPr>
          <w:rFonts w:ascii="Seaford" w:hAnsi="Seaford"/>
          <w:b/>
          <w:bCs/>
          <w:u w:val="single"/>
          <w:lang w:val="en-US"/>
        </w:rPr>
        <w:t>Analyzing Interaction between Academic and</w:t>
      </w:r>
      <w:r w:rsidR="000A3775">
        <w:rPr>
          <w:rFonts w:ascii="Seaford" w:hAnsi="Seaford"/>
          <w:b/>
          <w:bCs/>
          <w:u w:val="single"/>
          <w:lang w:val="en-US"/>
        </w:rPr>
        <w:t xml:space="preserve"> Professional </w:t>
      </w:r>
      <w:r w:rsidRPr="00F751AF">
        <w:rPr>
          <w:rFonts w:ascii="Seaford" w:hAnsi="Seaford"/>
          <w:b/>
          <w:bCs/>
          <w:u w:val="single"/>
          <w:lang w:val="en-US"/>
        </w:rPr>
        <w:t xml:space="preserve">Writing Practices of Law </w:t>
      </w:r>
      <w:commentRangeStart w:id="0"/>
      <w:r w:rsidRPr="00F751AF">
        <w:rPr>
          <w:rFonts w:ascii="Seaford" w:hAnsi="Seaford"/>
          <w:b/>
          <w:bCs/>
          <w:u w:val="single"/>
          <w:lang w:val="en-US"/>
        </w:rPr>
        <w:t>Undergraduates</w:t>
      </w:r>
      <w:commentRangeEnd w:id="0"/>
      <w:r w:rsidR="00DE5F60">
        <w:rPr>
          <w:rStyle w:val="Refdecomentario"/>
          <w14:ligatures w14:val="none"/>
        </w:rPr>
        <w:commentReference w:id="0"/>
      </w:r>
    </w:p>
    <w:p w14:paraId="6CE38C31" w14:textId="77777777" w:rsidR="005572DF" w:rsidRDefault="005572DF" w:rsidP="002271DD">
      <w:pPr>
        <w:jc w:val="both"/>
        <w:rPr>
          <w:rFonts w:ascii="Seaford" w:hAnsi="Seaford"/>
          <w:lang w:val="en-US"/>
        </w:rPr>
      </w:pPr>
    </w:p>
    <w:p w14:paraId="329E4542" w14:textId="1A37FAC7" w:rsidR="00CB5229" w:rsidRPr="00CB5229" w:rsidRDefault="00C36DE1" w:rsidP="002271DD">
      <w:pPr>
        <w:jc w:val="both"/>
        <w:rPr>
          <w:rFonts w:ascii="Seaford" w:hAnsi="Seaford"/>
          <w:b/>
          <w:bCs/>
          <w:u w:val="single"/>
          <w:lang w:val="en-US"/>
        </w:rPr>
      </w:pPr>
      <w:r w:rsidRPr="00CB5229">
        <w:rPr>
          <w:rFonts w:ascii="Seaford" w:hAnsi="Seaford"/>
          <w:b/>
          <w:bCs/>
          <w:u w:val="single"/>
          <w:lang w:val="en-US"/>
        </w:rPr>
        <w:t xml:space="preserve">Introduction and </w:t>
      </w:r>
      <w:r w:rsidR="00FB6F4D">
        <w:rPr>
          <w:rFonts w:ascii="Seaford" w:hAnsi="Seaford"/>
          <w:b/>
          <w:bCs/>
          <w:u w:val="single"/>
          <w:lang w:val="en-US"/>
        </w:rPr>
        <w:t>O</w:t>
      </w:r>
      <w:r w:rsidRPr="00CB5229">
        <w:rPr>
          <w:rFonts w:ascii="Seaford" w:hAnsi="Seaford"/>
          <w:b/>
          <w:bCs/>
          <w:u w:val="single"/>
          <w:lang w:val="en-US"/>
        </w:rPr>
        <w:t>bjectives</w:t>
      </w:r>
      <w:r w:rsidR="00FB6F4D">
        <w:rPr>
          <w:rFonts w:ascii="Seaford" w:hAnsi="Seaford"/>
          <w:b/>
          <w:bCs/>
          <w:u w:val="single"/>
          <w:lang w:val="en-US"/>
        </w:rPr>
        <w:t>.</w:t>
      </w:r>
    </w:p>
    <w:p w14:paraId="48C6ABDD" w14:textId="1A961E5E" w:rsidR="00CB5229" w:rsidRDefault="00C36DE1" w:rsidP="002271DD">
      <w:pPr>
        <w:jc w:val="both"/>
        <w:rPr>
          <w:rFonts w:ascii="Seaford" w:hAnsi="Seaford"/>
          <w:lang w:val="en-US"/>
        </w:rPr>
      </w:pPr>
      <w:r>
        <w:rPr>
          <w:rFonts w:ascii="Seaford" w:hAnsi="Seaford"/>
          <w:lang w:val="en-US"/>
        </w:rPr>
        <w:t xml:space="preserve">This project aims to describe and contrast the writing practices of law undergraduates who also work as lawyers at the </w:t>
      </w:r>
      <w:r>
        <w:rPr>
          <w:rFonts w:ascii="Seaford" w:hAnsi="Seaford"/>
          <w:lang w:val="en-US"/>
        </w:rPr>
        <w:t>university and their workplace</w:t>
      </w:r>
      <w:r w:rsidR="00532430">
        <w:rPr>
          <w:rFonts w:ascii="Seaford" w:hAnsi="Seaford"/>
          <w:lang w:val="en-US"/>
        </w:rPr>
        <w:t xml:space="preserve"> from a sociocultural perspective of literacy</w:t>
      </w:r>
      <w:r>
        <w:rPr>
          <w:rFonts w:ascii="Seaford" w:hAnsi="Seaford"/>
          <w:lang w:val="en-US"/>
        </w:rPr>
        <w:t xml:space="preserve">. </w:t>
      </w:r>
    </w:p>
    <w:p w14:paraId="71782523" w14:textId="77777777" w:rsidR="00BB514B" w:rsidRDefault="00C36DE1" w:rsidP="002271DD">
      <w:pPr>
        <w:jc w:val="both"/>
        <w:rPr>
          <w:rFonts w:ascii="Seaford" w:hAnsi="Seaford"/>
          <w:lang w:val="en-US"/>
        </w:rPr>
      </w:pPr>
      <w:r>
        <w:rPr>
          <w:rFonts w:ascii="Seaford" w:hAnsi="Seaford"/>
          <w:lang w:val="en-US"/>
        </w:rPr>
        <w:t xml:space="preserve">The lack of transfer between </w:t>
      </w:r>
      <w:r w:rsidR="000A3775">
        <w:rPr>
          <w:rFonts w:ascii="Seaford" w:hAnsi="Seaford"/>
          <w:lang w:val="en-US"/>
        </w:rPr>
        <w:t>academic and professional writing practices (or genres) and its effects has been widely studied by Latin American researchers over the past decade.</w:t>
      </w:r>
      <w:r w:rsidR="00A36B37">
        <w:rPr>
          <w:rFonts w:ascii="Seaford" w:hAnsi="Seaford"/>
          <w:lang w:val="en-US"/>
        </w:rPr>
        <w:t xml:space="preserve"> For example,</w:t>
      </w:r>
      <w:r w:rsidR="00BD49A1">
        <w:rPr>
          <w:rFonts w:ascii="Seaford" w:hAnsi="Seaford"/>
          <w:lang w:val="en-US"/>
        </w:rPr>
        <w:t xml:space="preserve"> </w:t>
      </w:r>
      <w:r w:rsidR="00BD49A1" w:rsidRPr="00BD49A1">
        <w:rPr>
          <w:rFonts w:ascii="Seaford" w:hAnsi="Seaford"/>
          <w:lang w:val="en-US"/>
        </w:rPr>
        <w:t>Parodi et. al. (2010) survey and describe the genres encountered in the degrees of Psychology, Social Work, Construction Engineering, and Industrial Chemistry, and in the professional environments in which graduates of these careers work.</w:t>
      </w:r>
      <w:r w:rsidR="00BD49A1">
        <w:rPr>
          <w:rFonts w:ascii="Seaford" w:hAnsi="Seaford"/>
          <w:lang w:val="en-US"/>
        </w:rPr>
        <w:t xml:space="preserve"> </w:t>
      </w:r>
      <w:r w:rsidR="001103CE" w:rsidRPr="001103CE">
        <w:rPr>
          <w:rFonts w:ascii="Seaford" w:hAnsi="Seaford"/>
          <w:lang w:val="en-US"/>
        </w:rPr>
        <w:t>Among other things, the authors conclude that, in the academic environment, there is a reduced variety of genres in comparison with the diversity and breadth of genres found in the professional environment: that is to say that upon leaving the university, students must produce textual genres that they do not know or were not taught.</w:t>
      </w:r>
      <w:r w:rsidR="00F717DA">
        <w:rPr>
          <w:rFonts w:ascii="Seaford" w:hAnsi="Seaford"/>
          <w:lang w:val="en-US"/>
        </w:rPr>
        <w:t xml:space="preserve"> </w:t>
      </w:r>
    </w:p>
    <w:p w14:paraId="76F3EA44" w14:textId="7B3B6C01" w:rsidR="008927E7" w:rsidRDefault="00C36DE1" w:rsidP="002271DD">
      <w:pPr>
        <w:jc w:val="both"/>
        <w:rPr>
          <w:rFonts w:ascii="Seaford" w:hAnsi="Seaford"/>
          <w:lang w:val="en-US"/>
        </w:rPr>
      </w:pPr>
      <w:r w:rsidRPr="001401A6">
        <w:rPr>
          <w:rFonts w:ascii="Seaford" w:hAnsi="Seaford"/>
          <w:lang w:val="en-US"/>
        </w:rPr>
        <w:t>Like Parodi and his collaborators, several researchers have been concerned with studying the connection between the literacy practices of the university and those of the workplace to develop teaching materials and adjust the writing tasks required of students throughout their careers (Bhatia, 2008). These studies have been mainly concerned with describing the genres specific to each field.</w:t>
      </w:r>
      <w:r w:rsidR="00BB514B">
        <w:rPr>
          <w:rFonts w:ascii="Seaford" w:hAnsi="Seaford"/>
          <w:lang w:val="en-US"/>
        </w:rPr>
        <w:t xml:space="preserve"> </w:t>
      </w:r>
      <w:r w:rsidR="00BB514B" w:rsidRPr="00BB514B">
        <w:rPr>
          <w:rFonts w:ascii="Seaford" w:hAnsi="Seaford"/>
          <w:lang w:val="en-US"/>
        </w:rPr>
        <w:t xml:space="preserve">Some of them, with results similar to those of Parodi (for example, </w:t>
      </w:r>
      <w:proofErr w:type="spellStart"/>
      <w:r w:rsidR="00BB514B" w:rsidRPr="00BB514B">
        <w:rPr>
          <w:rFonts w:ascii="Seaford" w:hAnsi="Seaford"/>
          <w:lang w:val="en-US"/>
        </w:rPr>
        <w:t>Cassany</w:t>
      </w:r>
      <w:proofErr w:type="spellEnd"/>
      <w:r w:rsidR="00BB514B" w:rsidRPr="00BB514B">
        <w:rPr>
          <w:rFonts w:ascii="Seaford" w:hAnsi="Seaford"/>
          <w:lang w:val="en-US"/>
        </w:rPr>
        <w:t xml:space="preserve"> and López Ferrero, 2010), and others, not so much. Regardless of the findings, the underlying understanding of these </w:t>
      </w:r>
      <w:r w:rsidR="00FB3AED">
        <w:rPr>
          <w:rFonts w:ascii="Seaford" w:hAnsi="Seaford"/>
          <w:lang w:val="en-US"/>
        </w:rPr>
        <w:t>works</w:t>
      </w:r>
      <w:r w:rsidR="00BB514B" w:rsidRPr="00BB514B">
        <w:rPr>
          <w:rFonts w:ascii="Seaford" w:hAnsi="Seaford"/>
          <w:lang w:val="en-US"/>
        </w:rPr>
        <w:t xml:space="preserve"> is that, if there is specific instruction of professional genres/literacy practices during the university, it can facilitate "the university/company transition and (...) favor the insertion into the workplace by promoting the development of skills that allow them to solve in an adequate, autonomous and self-managing way to the various communicative demands of the professional field" (Natale and Stagnaro, 2013, p. 51).</w:t>
      </w:r>
    </w:p>
    <w:p w14:paraId="2C1A6AFE" w14:textId="71AF1A84" w:rsidR="00F717DA" w:rsidRDefault="00C36DE1" w:rsidP="002271DD">
      <w:pPr>
        <w:jc w:val="both"/>
        <w:rPr>
          <w:rFonts w:ascii="Seaford" w:hAnsi="Seaford"/>
          <w:lang w:val="en-US"/>
        </w:rPr>
      </w:pPr>
      <w:r>
        <w:rPr>
          <w:rFonts w:ascii="Seaford" w:hAnsi="Seaford"/>
          <w:lang w:val="en-US"/>
        </w:rPr>
        <w:t xml:space="preserve">As well as Parodi et al.'s study, most Latin American research on </w:t>
      </w:r>
      <w:r w:rsidR="004C4AA0">
        <w:rPr>
          <w:rFonts w:ascii="Seaford" w:hAnsi="Seaford"/>
          <w:lang w:val="en-US"/>
        </w:rPr>
        <w:t>this topic has been do</w:t>
      </w:r>
      <w:r w:rsidR="005C36E4">
        <w:rPr>
          <w:rFonts w:ascii="Seaford" w:hAnsi="Seaford"/>
          <w:lang w:val="en-US"/>
        </w:rPr>
        <w:t xml:space="preserve">ne using a genre description methodology. This means that the main objective of these works has been to </w:t>
      </w:r>
      <w:r w:rsidR="0015142A">
        <w:rPr>
          <w:rFonts w:ascii="Seaford" w:hAnsi="Seaford"/>
          <w:lang w:val="en-US"/>
        </w:rPr>
        <w:t xml:space="preserve">describe and contrast the text types encountered. </w:t>
      </w:r>
      <w:r w:rsidR="00B15045">
        <w:rPr>
          <w:rFonts w:ascii="Seaford" w:hAnsi="Seaford"/>
          <w:lang w:val="en-US"/>
        </w:rPr>
        <w:t>A</w:t>
      </w:r>
      <w:r w:rsidR="00B15045" w:rsidRPr="00B15045">
        <w:rPr>
          <w:rFonts w:ascii="Seaford" w:hAnsi="Seaford"/>
          <w:lang w:val="en-US"/>
        </w:rPr>
        <w:t xml:space="preserve">lthough studies of literacy that adopt a sociocultural </w:t>
      </w:r>
      <w:r w:rsidR="00B15045" w:rsidRPr="00D0231D">
        <w:rPr>
          <w:rFonts w:ascii="Seaford" w:hAnsi="Seaford"/>
          <w:lang w:val="en-US"/>
        </w:rPr>
        <w:t>perspective (that claim</w:t>
      </w:r>
      <w:r w:rsidR="00D0231D" w:rsidRPr="00D0231D">
        <w:rPr>
          <w:rFonts w:ascii="Seaford" w:hAnsi="Seaford"/>
          <w:lang w:val="en-US"/>
        </w:rPr>
        <w:t xml:space="preserve"> reading and writing are social practices involving more than linguistic knowledge</w:t>
      </w:r>
      <w:r w:rsidR="00B15045" w:rsidRPr="00D0231D">
        <w:rPr>
          <w:rFonts w:ascii="Seaford" w:hAnsi="Seaford"/>
          <w:lang w:val="en-US"/>
        </w:rPr>
        <w:t>)</w:t>
      </w:r>
      <w:r w:rsidR="00B15045" w:rsidRPr="00B15045">
        <w:rPr>
          <w:rFonts w:ascii="Seaford" w:hAnsi="Seaford"/>
          <w:lang w:val="en-US"/>
        </w:rPr>
        <w:t xml:space="preserve"> have gained preponderance in the region, these studies tend to focus on texts and do not incorporate other methods of data collection</w:t>
      </w:r>
      <w:r w:rsidR="001A6178">
        <w:rPr>
          <w:rFonts w:ascii="Seaford" w:hAnsi="Seaford"/>
          <w:lang w:val="en-US"/>
        </w:rPr>
        <w:t xml:space="preserve"> that allow to see other aspects</w:t>
      </w:r>
      <w:r w:rsidR="00E556DC">
        <w:rPr>
          <w:rFonts w:ascii="Seaford" w:hAnsi="Seaford"/>
          <w:lang w:val="en-US"/>
        </w:rPr>
        <w:t xml:space="preserve"> of the text production process</w:t>
      </w:r>
      <w:r w:rsidR="00B15045" w:rsidRPr="00B15045">
        <w:rPr>
          <w:rFonts w:ascii="Seaford" w:hAnsi="Seaford"/>
          <w:lang w:val="en-US"/>
        </w:rPr>
        <w:t>.</w:t>
      </w:r>
      <w:r w:rsidR="00B15045">
        <w:rPr>
          <w:rFonts w:ascii="Seaford" w:hAnsi="Seaford"/>
          <w:lang w:val="en-US"/>
        </w:rPr>
        <w:t xml:space="preserve"> </w:t>
      </w:r>
      <w:r w:rsidR="001F0E5B" w:rsidRPr="001F0E5B">
        <w:rPr>
          <w:rFonts w:ascii="Seaford" w:hAnsi="Seaford"/>
          <w:lang w:val="en-US"/>
        </w:rPr>
        <w:t>An important pre</w:t>
      </w:r>
      <w:r w:rsidR="008E27DC">
        <w:rPr>
          <w:rFonts w:ascii="Seaford" w:hAnsi="Seaford"/>
          <w:lang w:val="en-US"/>
        </w:rPr>
        <w:t>cedent</w:t>
      </w:r>
      <w:r w:rsidR="001F0E5B" w:rsidRPr="001F0E5B">
        <w:rPr>
          <w:rFonts w:ascii="Seaford" w:hAnsi="Seaford"/>
          <w:lang w:val="en-US"/>
        </w:rPr>
        <w:t xml:space="preserve"> in </w:t>
      </w:r>
      <w:r w:rsidR="008E27DC">
        <w:rPr>
          <w:rFonts w:ascii="Seaford" w:hAnsi="Seaford"/>
          <w:lang w:val="en-US"/>
        </w:rPr>
        <w:t xml:space="preserve">Latin America in </w:t>
      </w:r>
      <w:r w:rsidR="001F0E5B" w:rsidRPr="001F0E5B">
        <w:rPr>
          <w:rFonts w:ascii="Seaford" w:hAnsi="Seaford"/>
          <w:lang w:val="en-US"/>
        </w:rPr>
        <w:t xml:space="preserve">this regard is the work of </w:t>
      </w:r>
      <w:proofErr w:type="spellStart"/>
      <w:r w:rsidR="001F0E5B" w:rsidRPr="001F0E5B">
        <w:rPr>
          <w:rFonts w:ascii="Seaford" w:hAnsi="Seaford"/>
          <w:lang w:val="en-US"/>
        </w:rPr>
        <w:t>Cassany</w:t>
      </w:r>
      <w:proofErr w:type="spellEnd"/>
      <w:r w:rsidR="001F0E5B" w:rsidRPr="001F0E5B">
        <w:rPr>
          <w:rFonts w:ascii="Seaford" w:hAnsi="Seaford"/>
          <w:lang w:val="en-US"/>
        </w:rPr>
        <w:t xml:space="preserve"> and López Ferrero (</w:t>
      </w:r>
      <w:r w:rsidR="003C5868">
        <w:rPr>
          <w:rFonts w:ascii="Seaford" w:hAnsi="Seaford"/>
          <w:lang w:val="en-US"/>
        </w:rPr>
        <w:t>2010</w:t>
      </w:r>
      <w:r w:rsidR="001F0E5B" w:rsidRPr="001F0E5B">
        <w:rPr>
          <w:rFonts w:ascii="Seaford" w:hAnsi="Seaford"/>
          <w:lang w:val="en-US"/>
        </w:rPr>
        <w:t>), wh</w:t>
      </w:r>
      <w:r w:rsidR="009F33D8">
        <w:rPr>
          <w:rFonts w:ascii="Seaford" w:hAnsi="Seaford"/>
          <w:lang w:val="en-US"/>
        </w:rPr>
        <w:t xml:space="preserve">o incorporated </w:t>
      </w:r>
      <w:r w:rsidR="003830DB" w:rsidRPr="003830DB">
        <w:rPr>
          <w:rFonts w:ascii="Seaford" w:hAnsi="Seaford"/>
          <w:lang w:val="en-US"/>
        </w:rPr>
        <w:t>interviews with participants</w:t>
      </w:r>
      <w:r w:rsidR="003830DB">
        <w:rPr>
          <w:rFonts w:ascii="Seaford" w:hAnsi="Seaford"/>
          <w:lang w:val="en-US"/>
        </w:rPr>
        <w:t xml:space="preserve"> to data collection,</w:t>
      </w:r>
      <w:r w:rsidR="003830DB" w:rsidRPr="003830DB">
        <w:rPr>
          <w:rFonts w:ascii="Seaford" w:hAnsi="Seaford"/>
          <w:lang w:val="en-US"/>
        </w:rPr>
        <w:t xml:space="preserve"> to characterize academic and professional writing practice more comprehensively, emphasizing issues such as the representations they have of academic and professional writing, their learning process, or the functions and identities developed in each context by these literate practices.</w:t>
      </w:r>
      <w:r w:rsidR="008E27DC">
        <w:rPr>
          <w:rFonts w:ascii="Seaford" w:hAnsi="Seaford"/>
          <w:lang w:val="en-US"/>
        </w:rPr>
        <w:t xml:space="preserve"> In the global North, </w:t>
      </w:r>
      <w:r w:rsidR="00A671BE">
        <w:rPr>
          <w:rFonts w:ascii="Seaford" w:hAnsi="Seaford"/>
          <w:lang w:val="en-US"/>
        </w:rPr>
        <w:t>we can find</w:t>
      </w:r>
      <w:r w:rsidR="008E27DC">
        <w:rPr>
          <w:rFonts w:ascii="Seaford" w:hAnsi="Seaford"/>
          <w:lang w:val="en-US"/>
        </w:rPr>
        <w:t xml:space="preserve"> the work done by the Literacies</w:t>
      </w:r>
      <w:r w:rsidR="00AA3182">
        <w:rPr>
          <w:rFonts w:ascii="Seaford" w:hAnsi="Seaford"/>
          <w:lang w:val="en-US"/>
        </w:rPr>
        <w:t xml:space="preserve"> for Learning in Further Education group, led by Roz Ivanic </w:t>
      </w:r>
      <w:r w:rsidR="00AA3182">
        <w:rPr>
          <w:rFonts w:ascii="Seaford" w:hAnsi="Seaford"/>
          <w:lang w:val="en-US"/>
        </w:rPr>
        <w:lastRenderedPageBreak/>
        <w:t>in the UK.</w:t>
      </w:r>
      <w:r w:rsidR="00A671BE">
        <w:rPr>
          <w:rFonts w:ascii="Seaford" w:hAnsi="Seaford"/>
          <w:lang w:val="en-US"/>
        </w:rPr>
        <w:t xml:space="preserve"> </w:t>
      </w:r>
      <w:commentRangeStart w:id="1"/>
      <w:r w:rsidR="00635F41">
        <w:rPr>
          <w:rFonts w:ascii="Seaford" w:hAnsi="Seaford"/>
          <w:lang w:val="en-US"/>
        </w:rPr>
        <w:t xml:space="preserve">The authors analyze the "interaction" between literacy practices students encounter at the university and in their daily lives. </w:t>
      </w:r>
      <w:commentRangeEnd w:id="1"/>
      <w:r w:rsidR="004233DE">
        <w:rPr>
          <w:rStyle w:val="Refdecomentario"/>
          <w14:ligatures w14:val="none"/>
        </w:rPr>
        <w:commentReference w:id="1"/>
      </w:r>
    </w:p>
    <w:p w14:paraId="1CC298FA" w14:textId="267E255F" w:rsidR="00B30A9D" w:rsidRDefault="00C36DE1" w:rsidP="002271DD">
      <w:pPr>
        <w:jc w:val="both"/>
        <w:rPr>
          <w:rFonts w:ascii="Seaford" w:hAnsi="Seaford"/>
          <w:lang w:val="en-US"/>
        </w:rPr>
      </w:pPr>
      <w:r>
        <w:rPr>
          <w:rFonts w:ascii="Seaford" w:hAnsi="Seaford"/>
          <w:lang w:val="en-US"/>
        </w:rPr>
        <w:t>T</w:t>
      </w:r>
      <w:r w:rsidRPr="004E440B">
        <w:rPr>
          <w:rFonts w:ascii="Seaford" w:hAnsi="Seaford"/>
          <w:lang w:val="en-US"/>
        </w:rPr>
        <w:t xml:space="preserve">he qualitative approach that focuses not only on the text but on its producer and the process that makes the </w:t>
      </w:r>
      <w:r w:rsidRPr="001340C2">
        <w:rPr>
          <w:rFonts w:ascii="Seaford" w:hAnsi="Seaford"/>
          <w:lang w:val="en-US"/>
        </w:rPr>
        <w:t xml:space="preserve">existence of the text possible is common in </w:t>
      </w:r>
      <w:r w:rsidR="00740A43" w:rsidRPr="001340C2">
        <w:rPr>
          <w:rFonts w:ascii="Seaford" w:hAnsi="Seaford"/>
          <w:lang w:val="en-US"/>
        </w:rPr>
        <w:t>studies that seek to understand non-institutional or</w:t>
      </w:r>
      <w:r w:rsidR="001340C2" w:rsidRPr="001340C2">
        <w:rPr>
          <w:rFonts w:ascii="Seaford" w:hAnsi="Seaford"/>
          <w:lang w:val="en-US"/>
        </w:rPr>
        <w:t xml:space="preserve"> also called vernacular </w:t>
      </w:r>
      <w:r w:rsidR="00740A43" w:rsidRPr="001340C2">
        <w:rPr>
          <w:rFonts w:ascii="Seaford" w:hAnsi="Seaford"/>
          <w:lang w:val="en-US"/>
        </w:rPr>
        <w:t xml:space="preserve">literacy practices, such as </w:t>
      </w:r>
      <w:proofErr w:type="spellStart"/>
      <w:r w:rsidR="00740A43" w:rsidRPr="001340C2">
        <w:rPr>
          <w:rFonts w:ascii="Seaford" w:hAnsi="Seaford"/>
          <w:lang w:val="en-US"/>
        </w:rPr>
        <w:t>Lankshear</w:t>
      </w:r>
      <w:proofErr w:type="spellEnd"/>
      <w:r w:rsidR="00740A43" w:rsidRPr="001340C2">
        <w:rPr>
          <w:rFonts w:ascii="Seaford" w:hAnsi="Seaford"/>
          <w:lang w:val="en-US"/>
        </w:rPr>
        <w:t xml:space="preserve"> and Knobel (</w:t>
      </w:r>
      <w:r w:rsidR="00E556DC" w:rsidRPr="001340C2">
        <w:rPr>
          <w:rFonts w:ascii="Seaford" w:hAnsi="Seaford"/>
          <w:lang w:val="en-US"/>
        </w:rPr>
        <w:t>2011</w:t>
      </w:r>
      <w:r w:rsidR="00740A43" w:rsidRPr="001340C2">
        <w:rPr>
          <w:rFonts w:ascii="Seaford" w:hAnsi="Seaford"/>
          <w:lang w:val="en-US"/>
        </w:rPr>
        <w:t>) or Kalman (</w:t>
      </w:r>
      <w:r w:rsidR="003F2AAD" w:rsidRPr="001340C2">
        <w:rPr>
          <w:rFonts w:ascii="Seaford" w:hAnsi="Seaford"/>
          <w:lang w:val="en-US"/>
        </w:rPr>
        <w:t>2003</w:t>
      </w:r>
      <w:r w:rsidR="00740A43" w:rsidRPr="001340C2">
        <w:rPr>
          <w:rFonts w:ascii="Seaford" w:hAnsi="Seaford"/>
          <w:lang w:val="en-US"/>
        </w:rPr>
        <w:t>)</w:t>
      </w:r>
      <w:r w:rsidRPr="001340C2">
        <w:rPr>
          <w:rFonts w:ascii="Seaford" w:hAnsi="Seaford"/>
          <w:lang w:val="en-US"/>
        </w:rPr>
        <w:t xml:space="preserve">. </w:t>
      </w:r>
      <w:r w:rsidR="00E40769" w:rsidRPr="001340C2">
        <w:rPr>
          <w:rFonts w:ascii="Seaford" w:hAnsi="Seaford"/>
          <w:lang w:val="en-US"/>
        </w:rPr>
        <w:t>These</w:t>
      </w:r>
      <w:r w:rsidR="00E40769" w:rsidRPr="00E40769">
        <w:rPr>
          <w:rFonts w:ascii="Seaford" w:hAnsi="Seaford"/>
          <w:lang w:val="en-US"/>
        </w:rPr>
        <w:t xml:space="preserve"> works also highlight and vindicate the knowledge at stake in these practices of literacy, even if they are less prestigious.</w:t>
      </w:r>
    </w:p>
    <w:p w14:paraId="48CE8A70" w14:textId="30976477" w:rsidR="003830DB" w:rsidRPr="0022667C" w:rsidRDefault="00C36DE1" w:rsidP="002271DD">
      <w:pPr>
        <w:jc w:val="both"/>
        <w:rPr>
          <w:rFonts w:ascii="Seaford" w:hAnsi="Seaford"/>
          <w:lang w:val="en-US"/>
        </w:rPr>
      </w:pPr>
      <w:r w:rsidRPr="00B30A9D">
        <w:rPr>
          <w:rFonts w:ascii="Seaford" w:hAnsi="Seaford"/>
          <w:lang w:val="en-US"/>
        </w:rPr>
        <w:t xml:space="preserve">For that reason, this research aims to study the interaction between writing practices between university and work. </w:t>
      </w:r>
      <w:r w:rsidR="002C10BA">
        <w:rPr>
          <w:rFonts w:ascii="Seaford" w:hAnsi="Seaford"/>
          <w:lang w:val="en-US"/>
        </w:rPr>
        <w:t>Our goal is double</w:t>
      </w:r>
      <w:r w:rsidR="00E07409">
        <w:rPr>
          <w:rFonts w:ascii="Seaford" w:hAnsi="Seaford"/>
          <w:lang w:val="en-US"/>
        </w:rPr>
        <w:t>. O</w:t>
      </w:r>
      <w:r w:rsidR="002C10BA">
        <w:rPr>
          <w:rFonts w:ascii="Seaford" w:hAnsi="Seaford"/>
          <w:lang w:val="en-US"/>
        </w:rPr>
        <w:t xml:space="preserve">n the one hand, we </w:t>
      </w:r>
      <w:r w:rsidR="00E07409">
        <w:rPr>
          <w:rFonts w:ascii="Seaford" w:hAnsi="Seaford"/>
          <w:lang w:val="en-US"/>
        </w:rPr>
        <w:t xml:space="preserve">will describe this practice to gain knowledge of them and to have thick descriptions of them </w:t>
      </w:r>
      <w:r w:rsidR="00D56BFA">
        <w:rPr>
          <w:rFonts w:ascii="Seaford" w:hAnsi="Seaford"/>
          <w:lang w:val="en-US"/>
        </w:rPr>
        <w:t>based on which didactic interventions can be de</w:t>
      </w:r>
      <w:r w:rsidR="00D56BFA" w:rsidRPr="00DE5F60">
        <w:rPr>
          <w:rFonts w:ascii="Seaford" w:hAnsi="Seaford"/>
          <w:lang w:val="en-US"/>
        </w:rPr>
        <w:t>signed. Second, we will contrast them to see if there exists a gap between university and work</w:t>
      </w:r>
      <w:r w:rsidR="0022667C" w:rsidRPr="00DE5F60">
        <w:rPr>
          <w:rFonts w:ascii="Seaford" w:hAnsi="Seaford"/>
          <w:lang w:val="en-US"/>
        </w:rPr>
        <w:t>. To this end, we will adopt a theoretical and methodological perspective that will allow us to describe</w:t>
      </w:r>
      <w:r w:rsidR="0022667C" w:rsidRPr="00B30A9D">
        <w:rPr>
          <w:rFonts w:ascii="Seaford" w:hAnsi="Seaford"/>
          <w:lang w:val="en-US"/>
        </w:rPr>
        <w:t xml:space="preserve"> and contrast not only the differences between the texts produced, but also the various actions that led to the production of the text, the resources deployed in the process (linguistic and non-linguistic), the technologies used</w:t>
      </w:r>
      <w:r w:rsidR="0022667C">
        <w:rPr>
          <w:rFonts w:ascii="Seaford" w:hAnsi="Seaford"/>
          <w:lang w:val="en-US"/>
        </w:rPr>
        <w:t>,</w:t>
      </w:r>
      <w:r w:rsidR="0022667C" w:rsidRPr="00B30A9D">
        <w:rPr>
          <w:rFonts w:ascii="Seaford" w:hAnsi="Seaford"/>
          <w:lang w:val="en-US"/>
        </w:rPr>
        <w:t xml:space="preserve"> and the knowledge required in the process.</w:t>
      </w:r>
      <w:r w:rsidR="0022667C">
        <w:rPr>
          <w:rFonts w:ascii="Seaford" w:hAnsi="Seaford"/>
          <w:lang w:val="en-US"/>
        </w:rPr>
        <w:t xml:space="preserve"> </w:t>
      </w:r>
      <w:r w:rsidR="004E6A36" w:rsidRPr="004E6A36">
        <w:rPr>
          <w:rFonts w:ascii="Seaford" w:hAnsi="Seaford"/>
          <w:lang w:val="en-US"/>
        </w:rPr>
        <w:t xml:space="preserve">Our argument (and hypothesis) is that sometimes perhaps the name of the genre </w:t>
      </w:r>
      <w:r w:rsidR="002456F0" w:rsidRPr="004E6A36">
        <w:rPr>
          <w:rFonts w:ascii="Seaford" w:hAnsi="Seaford"/>
          <w:lang w:val="en-US"/>
        </w:rPr>
        <w:t>varies,</w:t>
      </w:r>
      <w:r w:rsidR="004E6A36" w:rsidRPr="004E6A36">
        <w:rPr>
          <w:rFonts w:ascii="Seaford" w:hAnsi="Seaford"/>
          <w:lang w:val="en-US"/>
        </w:rPr>
        <w:t xml:space="preserve"> or even superficial issues vary, but, if </w:t>
      </w:r>
      <w:r w:rsidR="002456F0">
        <w:rPr>
          <w:rFonts w:ascii="Seaford" w:hAnsi="Seaford"/>
          <w:lang w:val="en-US"/>
        </w:rPr>
        <w:t>t</w:t>
      </w:r>
      <w:r w:rsidR="004E6A36" w:rsidRPr="004E6A36">
        <w:rPr>
          <w:rFonts w:ascii="Seaford" w:hAnsi="Seaford"/>
          <w:lang w:val="en-US"/>
        </w:rPr>
        <w:t>he skills needed to produce it do not vary that much, then it will not be a challenge for students. The same in reverse: the name may match, but if the process is very different, it may be a complication for the writer.</w:t>
      </w:r>
    </w:p>
    <w:p w14:paraId="00347A70" w14:textId="77777777" w:rsidR="003C5868" w:rsidRDefault="003C5868" w:rsidP="002271DD">
      <w:pPr>
        <w:jc w:val="both"/>
        <w:rPr>
          <w:rFonts w:ascii="Seaford" w:hAnsi="Seaford"/>
          <w:lang w:val="en-US"/>
        </w:rPr>
      </w:pPr>
    </w:p>
    <w:p w14:paraId="69DCD305" w14:textId="563FC662" w:rsidR="007C05AA" w:rsidRPr="002D4A62" w:rsidRDefault="00C36DE1" w:rsidP="00F1614B">
      <w:pPr>
        <w:jc w:val="both"/>
        <w:rPr>
          <w:rFonts w:ascii="Seaford" w:hAnsi="Seaford"/>
          <w:b/>
          <w:lang w:val="en-US"/>
        </w:rPr>
      </w:pPr>
      <w:r w:rsidRPr="00F1614B">
        <w:rPr>
          <w:rFonts w:ascii="Seaford" w:hAnsi="Seaford"/>
          <w:b/>
          <w:lang w:val="en-US"/>
        </w:rPr>
        <w:t>Obje</w:t>
      </w:r>
      <w:r w:rsidRPr="002D4A62">
        <w:rPr>
          <w:rFonts w:ascii="Seaford" w:hAnsi="Seaford"/>
          <w:b/>
          <w:lang w:val="en-US"/>
        </w:rPr>
        <w:t>ctives</w:t>
      </w:r>
      <w:r w:rsidR="002D4A62">
        <w:rPr>
          <w:rFonts w:ascii="Seaford" w:hAnsi="Seaford"/>
          <w:b/>
          <w:lang w:val="en-US"/>
        </w:rPr>
        <w:t>.</w:t>
      </w:r>
    </w:p>
    <w:p w14:paraId="448809FF" w14:textId="4D27A312" w:rsidR="00662881" w:rsidRPr="002D4A62" w:rsidRDefault="00C36DE1" w:rsidP="00662881">
      <w:pPr>
        <w:pStyle w:val="Prrafodelista"/>
        <w:numPr>
          <w:ilvl w:val="0"/>
          <w:numId w:val="11"/>
        </w:numPr>
        <w:jc w:val="both"/>
        <w:rPr>
          <w:rFonts w:ascii="Seaford" w:hAnsi="Seaford"/>
          <w:bCs/>
          <w:lang w:val="en-US"/>
        </w:rPr>
      </w:pPr>
      <w:r w:rsidRPr="002D4A62">
        <w:rPr>
          <w:rFonts w:ascii="Seaford" w:hAnsi="Seaford"/>
          <w:bCs/>
          <w:lang w:val="en-US"/>
        </w:rPr>
        <w:t>Analyzing the writing practices participants encounter in the university and the professional field in the area of Law.</w:t>
      </w:r>
    </w:p>
    <w:p w14:paraId="31F450AE" w14:textId="4C65B67C" w:rsidR="00662881" w:rsidRPr="002D4A62" w:rsidRDefault="00C36DE1" w:rsidP="00662881">
      <w:pPr>
        <w:pStyle w:val="Prrafodelista"/>
        <w:numPr>
          <w:ilvl w:val="0"/>
          <w:numId w:val="11"/>
        </w:numPr>
        <w:jc w:val="both"/>
        <w:rPr>
          <w:rFonts w:ascii="Seaford" w:hAnsi="Seaford"/>
          <w:bCs/>
          <w:lang w:val="en-US"/>
        </w:rPr>
      </w:pPr>
      <w:r w:rsidRPr="002D4A62">
        <w:rPr>
          <w:rFonts w:ascii="Seaford" w:hAnsi="Seaford"/>
          <w:bCs/>
          <w:lang w:val="en-US"/>
        </w:rPr>
        <w:t xml:space="preserve">Identifying if there is interaction between academic and professional writing practices. </w:t>
      </w:r>
    </w:p>
    <w:p w14:paraId="04C80346" w14:textId="6ACA39A3" w:rsidR="00662881" w:rsidRPr="00662881" w:rsidRDefault="00C36DE1" w:rsidP="00662881">
      <w:pPr>
        <w:pStyle w:val="Prrafodelista"/>
        <w:numPr>
          <w:ilvl w:val="0"/>
          <w:numId w:val="11"/>
        </w:numPr>
        <w:jc w:val="both"/>
        <w:rPr>
          <w:rFonts w:ascii="Seaford" w:hAnsi="Seaford"/>
          <w:bCs/>
          <w:lang w:val="en-US"/>
        </w:rPr>
      </w:pPr>
      <w:r w:rsidRPr="002D4A62">
        <w:rPr>
          <w:rFonts w:ascii="Seaford" w:hAnsi="Seaford"/>
          <w:bCs/>
          <w:lang w:val="en-US"/>
        </w:rPr>
        <w:t>Identifying the type of</w:t>
      </w:r>
      <w:r w:rsidRPr="00662881">
        <w:rPr>
          <w:rFonts w:ascii="Seaford" w:hAnsi="Seaford"/>
          <w:bCs/>
          <w:lang w:val="en-US"/>
        </w:rPr>
        <w:t xml:space="preserve"> knowledge involved in university and professional writing practices.</w:t>
      </w:r>
    </w:p>
    <w:p w14:paraId="514A9301" w14:textId="53D0A339" w:rsidR="007C05AA" w:rsidRPr="00662881" w:rsidRDefault="00C36DE1" w:rsidP="00662881">
      <w:pPr>
        <w:pStyle w:val="Prrafodelista"/>
        <w:numPr>
          <w:ilvl w:val="0"/>
          <w:numId w:val="11"/>
        </w:numPr>
        <w:jc w:val="both"/>
        <w:rPr>
          <w:rFonts w:ascii="Seaford" w:hAnsi="Seaford"/>
          <w:bCs/>
          <w:lang w:val="en-US"/>
        </w:rPr>
      </w:pPr>
      <w:r>
        <w:rPr>
          <w:rFonts w:ascii="Seaford" w:hAnsi="Seaford"/>
          <w:bCs/>
          <w:lang w:val="en-US"/>
        </w:rPr>
        <w:t>Studying</w:t>
      </w:r>
      <w:r w:rsidR="00662881" w:rsidRPr="00662881">
        <w:rPr>
          <w:rFonts w:ascii="Seaford" w:hAnsi="Seaford"/>
          <w:bCs/>
          <w:lang w:val="en-US"/>
        </w:rPr>
        <w:t xml:space="preserve"> whether professional writing practices are taught at the university and what impact it has on students as they perform their work.</w:t>
      </w:r>
    </w:p>
    <w:p w14:paraId="14D42884" w14:textId="77777777" w:rsidR="00662881" w:rsidRPr="00662881" w:rsidRDefault="00662881" w:rsidP="00F1614B">
      <w:pPr>
        <w:jc w:val="both"/>
        <w:rPr>
          <w:rFonts w:ascii="Seaford" w:hAnsi="Seaford"/>
          <w:b/>
          <w:lang w:val="en-US"/>
        </w:rPr>
      </w:pPr>
    </w:p>
    <w:p w14:paraId="155C827B" w14:textId="77777777" w:rsidR="00C040B0" w:rsidRPr="00C040B0" w:rsidRDefault="00C36DE1" w:rsidP="00C040B0">
      <w:pPr>
        <w:jc w:val="both"/>
        <w:rPr>
          <w:rFonts w:ascii="Seaford" w:hAnsi="Seaford"/>
          <w:b/>
          <w:bCs/>
          <w:u w:val="single"/>
          <w:lang w:val="en-US"/>
        </w:rPr>
      </w:pPr>
      <w:r w:rsidRPr="00C040B0">
        <w:rPr>
          <w:rFonts w:ascii="Seaford" w:hAnsi="Seaford"/>
          <w:b/>
          <w:bCs/>
          <w:u w:val="single"/>
          <w:lang w:val="en-US"/>
        </w:rPr>
        <w:t>Research questions</w:t>
      </w:r>
    </w:p>
    <w:p w14:paraId="190673D7" w14:textId="768EDCCC" w:rsidR="00C040B0" w:rsidRPr="00C040B0" w:rsidRDefault="00C36DE1" w:rsidP="00C040B0">
      <w:pPr>
        <w:pStyle w:val="Prrafodelista"/>
        <w:numPr>
          <w:ilvl w:val="0"/>
          <w:numId w:val="13"/>
        </w:numPr>
        <w:jc w:val="both"/>
        <w:rPr>
          <w:rFonts w:ascii="Seaford" w:hAnsi="Seaford"/>
          <w:lang w:val="en-US"/>
        </w:rPr>
      </w:pPr>
      <w:r w:rsidRPr="00C040B0">
        <w:rPr>
          <w:rFonts w:ascii="Seaford" w:hAnsi="Seaford"/>
          <w:lang w:val="en-US"/>
        </w:rPr>
        <w:t xml:space="preserve">What writing practices do </w:t>
      </w:r>
      <w:r w:rsidRPr="00C040B0">
        <w:rPr>
          <w:rFonts w:ascii="Seaford" w:hAnsi="Seaford"/>
          <w:lang w:val="en-US"/>
        </w:rPr>
        <w:t>students encounter in college?</w:t>
      </w:r>
    </w:p>
    <w:p w14:paraId="2796B9B4" w14:textId="21EAEEEF" w:rsidR="00C040B0" w:rsidRPr="00C040B0" w:rsidRDefault="00C36DE1" w:rsidP="00C040B0">
      <w:pPr>
        <w:pStyle w:val="Prrafodelista"/>
        <w:numPr>
          <w:ilvl w:val="0"/>
          <w:numId w:val="13"/>
        </w:numPr>
        <w:jc w:val="both"/>
        <w:rPr>
          <w:rFonts w:ascii="Seaford" w:hAnsi="Seaford"/>
          <w:lang w:val="en-US"/>
        </w:rPr>
      </w:pPr>
      <w:r w:rsidRPr="00C040B0">
        <w:rPr>
          <w:rFonts w:ascii="Seaford" w:hAnsi="Seaford"/>
          <w:lang w:val="en-US"/>
        </w:rPr>
        <w:t>What writing practices do students encounter in their work environment?</w:t>
      </w:r>
    </w:p>
    <w:p w14:paraId="5C5EE383" w14:textId="597A5418" w:rsidR="00C040B0" w:rsidRPr="00C040B0" w:rsidRDefault="00C36DE1" w:rsidP="00C040B0">
      <w:pPr>
        <w:pStyle w:val="Prrafodelista"/>
        <w:numPr>
          <w:ilvl w:val="0"/>
          <w:numId w:val="13"/>
        </w:numPr>
        <w:jc w:val="both"/>
        <w:rPr>
          <w:rFonts w:ascii="Seaford" w:hAnsi="Seaford"/>
          <w:lang w:val="en-US"/>
        </w:rPr>
      </w:pPr>
      <w:r w:rsidRPr="00C040B0">
        <w:rPr>
          <w:rFonts w:ascii="Seaford" w:hAnsi="Seaford"/>
          <w:lang w:val="en-US"/>
        </w:rPr>
        <w:t xml:space="preserve">What do these practices consist of? </w:t>
      </w:r>
    </w:p>
    <w:p w14:paraId="3F4B107A" w14:textId="1F28B156" w:rsidR="00C040B0" w:rsidRPr="00C040B0" w:rsidRDefault="00C36DE1" w:rsidP="00C040B0">
      <w:pPr>
        <w:pStyle w:val="Prrafodelista"/>
        <w:numPr>
          <w:ilvl w:val="0"/>
          <w:numId w:val="13"/>
        </w:numPr>
        <w:jc w:val="both"/>
        <w:rPr>
          <w:rFonts w:ascii="Seaford" w:hAnsi="Seaford"/>
          <w:lang w:val="en-US"/>
        </w:rPr>
      </w:pPr>
      <w:r w:rsidRPr="00C040B0">
        <w:rPr>
          <w:rFonts w:ascii="Seaford" w:hAnsi="Seaford"/>
          <w:lang w:val="en-US"/>
        </w:rPr>
        <w:t>What knowledge do students bring into play in producing these texts?</w:t>
      </w:r>
    </w:p>
    <w:p w14:paraId="3DC3E3C6" w14:textId="4F10EF60" w:rsidR="00C040B0" w:rsidRPr="00C040B0" w:rsidRDefault="00C36DE1" w:rsidP="00C040B0">
      <w:pPr>
        <w:pStyle w:val="Prrafodelista"/>
        <w:numPr>
          <w:ilvl w:val="0"/>
          <w:numId w:val="13"/>
        </w:numPr>
        <w:jc w:val="both"/>
        <w:rPr>
          <w:rFonts w:ascii="Seaford" w:hAnsi="Seaford"/>
          <w:lang w:val="en-US"/>
        </w:rPr>
      </w:pPr>
      <w:r w:rsidRPr="00C040B0">
        <w:rPr>
          <w:rFonts w:ascii="Seaford" w:hAnsi="Seaford"/>
          <w:lang w:val="en-US"/>
        </w:rPr>
        <w:t xml:space="preserve">To what extent do academic and professional writing practices coincide? </w:t>
      </w:r>
    </w:p>
    <w:p w14:paraId="1F05F966" w14:textId="54D887A8" w:rsidR="00C040B0" w:rsidRPr="00C040B0" w:rsidRDefault="00C36DE1" w:rsidP="00C040B0">
      <w:pPr>
        <w:pStyle w:val="Prrafodelista"/>
        <w:numPr>
          <w:ilvl w:val="0"/>
          <w:numId w:val="13"/>
        </w:numPr>
        <w:jc w:val="both"/>
        <w:rPr>
          <w:rFonts w:ascii="Seaford" w:hAnsi="Seaford"/>
          <w:lang w:val="en-US"/>
        </w:rPr>
      </w:pPr>
      <w:r w:rsidRPr="00C040B0">
        <w:rPr>
          <w:rFonts w:ascii="Seaford" w:hAnsi="Seaford"/>
          <w:lang w:val="en-US"/>
        </w:rPr>
        <w:t xml:space="preserve">How did they appropriate them? </w:t>
      </w:r>
    </w:p>
    <w:p w14:paraId="433D890F" w14:textId="63100408" w:rsidR="00C040B0" w:rsidRPr="00C040B0" w:rsidRDefault="00C36DE1" w:rsidP="00C040B0">
      <w:pPr>
        <w:pStyle w:val="Prrafodelista"/>
        <w:numPr>
          <w:ilvl w:val="0"/>
          <w:numId w:val="13"/>
        </w:numPr>
        <w:jc w:val="both"/>
        <w:rPr>
          <w:rFonts w:ascii="Seaford" w:hAnsi="Seaford"/>
          <w:lang w:val="en-US"/>
        </w:rPr>
      </w:pPr>
      <w:r w:rsidRPr="00C040B0">
        <w:rPr>
          <w:rFonts w:ascii="Seaford" w:hAnsi="Seaford"/>
          <w:lang w:val="en-US"/>
        </w:rPr>
        <w:lastRenderedPageBreak/>
        <w:t>Have academic writing practices constituted a support in the process of appropriating professional writing practices?</w:t>
      </w:r>
    </w:p>
    <w:p w14:paraId="2ABFD779" w14:textId="1F6FC493" w:rsidR="00C040B0" w:rsidRPr="00C040B0" w:rsidRDefault="00C36DE1" w:rsidP="00C040B0">
      <w:pPr>
        <w:pStyle w:val="Prrafodelista"/>
        <w:numPr>
          <w:ilvl w:val="0"/>
          <w:numId w:val="13"/>
        </w:numPr>
        <w:jc w:val="both"/>
        <w:rPr>
          <w:rFonts w:ascii="Seaford" w:hAnsi="Seaford"/>
          <w:lang w:val="en-US"/>
        </w:rPr>
      </w:pPr>
      <w:r w:rsidRPr="00C040B0">
        <w:rPr>
          <w:rFonts w:ascii="Seaford" w:hAnsi="Seaford"/>
          <w:lang w:val="en-US"/>
        </w:rPr>
        <w:t xml:space="preserve">Does not knowing the writing practice undermine students' agency in having to </w:t>
      </w:r>
      <w:r w:rsidRPr="00C040B0">
        <w:rPr>
          <w:rFonts w:ascii="Seaford" w:hAnsi="Seaford"/>
          <w:lang w:val="en-US"/>
        </w:rPr>
        <w:t>produce a text in their work, does knowing it empower them?</w:t>
      </w:r>
    </w:p>
    <w:p w14:paraId="01E0FC60" w14:textId="0D167CD4" w:rsidR="00F1614B" w:rsidRPr="00C040B0" w:rsidRDefault="00C36DE1" w:rsidP="00C040B0">
      <w:pPr>
        <w:pStyle w:val="Prrafodelista"/>
        <w:numPr>
          <w:ilvl w:val="0"/>
          <w:numId w:val="13"/>
        </w:numPr>
        <w:jc w:val="both"/>
        <w:rPr>
          <w:rFonts w:ascii="Seaford" w:hAnsi="Seaford"/>
          <w:lang w:val="en-US"/>
        </w:rPr>
      </w:pPr>
      <w:r w:rsidRPr="00C040B0">
        <w:rPr>
          <w:rFonts w:ascii="Seaford" w:hAnsi="Seaford"/>
          <w:lang w:val="en-US"/>
        </w:rPr>
        <w:t>Does the literacy regime (Blommaert, 2008) change from one environment to another? How?</w:t>
      </w:r>
    </w:p>
    <w:p w14:paraId="117937DB" w14:textId="77777777" w:rsidR="00C040B0" w:rsidRDefault="00C040B0" w:rsidP="00C040B0">
      <w:pPr>
        <w:jc w:val="both"/>
        <w:rPr>
          <w:rFonts w:ascii="Seaford" w:hAnsi="Seaford"/>
          <w:lang w:val="en-US"/>
        </w:rPr>
      </w:pPr>
    </w:p>
    <w:p w14:paraId="321240D5" w14:textId="6C759B2C" w:rsidR="00CB5229" w:rsidRPr="00843C8C" w:rsidRDefault="00C36DE1" w:rsidP="002271DD">
      <w:pPr>
        <w:jc w:val="both"/>
        <w:rPr>
          <w:rFonts w:ascii="Seaford" w:hAnsi="Seaford"/>
          <w:b/>
          <w:bCs/>
          <w:u w:val="single"/>
          <w:lang w:val="en-US"/>
        </w:rPr>
      </w:pPr>
      <w:r w:rsidRPr="00843C8C">
        <w:rPr>
          <w:rFonts w:ascii="Seaford" w:hAnsi="Seaford"/>
          <w:b/>
          <w:bCs/>
          <w:u w:val="single"/>
          <w:lang w:val="en-US"/>
        </w:rPr>
        <w:t>Methodology</w:t>
      </w:r>
      <w:r w:rsidR="00FB6F4D" w:rsidRPr="00843C8C">
        <w:rPr>
          <w:rFonts w:ascii="Seaford" w:hAnsi="Seaford"/>
          <w:b/>
          <w:bCs/>
          <w:u w:val="single"/>
          <w:lang w:val="en-US"/>
        </w:rPr>
        <w:t>.</w:t>
      </w:r>
    </w:p>
    <w:p w14:paraId="1360BDC1" w14:textId="38294150" w:rsidR="001319AC" w:rsidRPr="00843C8C" w:rsidRDefault="00C36DE1" w:rsidP="002271DD">
      <w:pPr>
        <w:jc w:val="both"/>
        <w:rPr>
          <w:rFonts w:ascii="Seaford" w:hAnsi="Seaford"/>
          <w:i/>
          <w:iCs/>
          <w:u w:val="single"/>
          <w:lang w:val="en-US"/>
        </w:rPr>
      </w:pPr>
      <w:r w:rsidRPr="00843C8C">
        <w:rPr>
          <w:rFonts w:ascii="Seaford" w:hAnsi="Seaford"/>
          <w:i/>
          <w:iCs/>
          <w:u w:val="single"/>
          <w:lang w:val="en-US"/>
        </w:rPr>
        <w:t xml:space="preserve">Data </w:t>
      </w:r>
      <w:commentRangeStart w:id="2"/>
      <w:r w:rsidRPr="00843C8C">
        <w:rPr>
          <w:rFonts w:ascii="Seaford" w:hAnsi="Seaford"/>
          <w:i/>
          <w:iCs/>
          <w:u w:val="single"/>
          <w:lang w:val="en-US"/>
        </w:rPr>
        <w:t>Collection</w:t>
      </w:r>
      <w:commentRangeEnd w:id="2"/>
      <w:r w:rsidR="00843C8C" w:rsidRPr="00843C8C">
        <w:rPr>
          <w:rStyle w:val="Refdecomentario"/>
          <w:lang w:val="en-US"/>
          <w14:ligatures w14:val="none"/>
        </w:rPr>
        <w:commentReference w:id="2"/>
      </w:r>
      <w:r w:rsidRPr="00843C8C">
        <w:rPr>
          <w:rFonts w:ascii="Seaford" w:hAnsi="Seaford"/>
          <w:i/>
          <w:iCs/>
          <w:u w:val="single"/>
          <w:lang w:val="en-US"/>
        </w:rPr>
        <w:t>.</w:t>
      </w:r>
    </w:p>
    <w:p w14:paraId="007551DB" w14:textId="77777777" w:rsidR="008C3799" w:rsidRPr="008C3799" w:rsidRDefault="00C36DE1" w:rsidP="001B4FD2">
      <w:pPr>
        <w:jc w:val="both"/>
        <w:rPr>
          <w:rFonts w:ascii="Seaford" w:hAnsi="Seaford"/>
          <w:bCs/>
          <w:lang w:val="en-US"/>
        </w:rPr>
      </w:pPr>
      <w:r w:rsidRPr="008C3799">
        <w:rPr>
          <w:rFonts w:ascii="Seaford" w:hAnsi="Seaford"/>
          <w:bCs/>
          <w:lang w:val="en-US"/>
        </w:rPr>
        <w:t xml:space="preserve">The project consists of a qualitative case study in which six law </w:t>
      </w:r>
      <w:r w:rsidRPr="008C3799">
        <w:rPr>
          <w:rFonts w:ascii="Seaford" w:hAnsi="Seaford"/>
          <w:bCs/>
          <w:lang w:val="en-US"/>
        </w:rPr>
        <w:t>students from different Argentine universities participated. To participate, the subjects had to meet three requirements: 1) be close to finishing their law degree or have recently completed it (in the last year), 2) be working in positions related to the legal profession, and 3) reside in Argentina. We made a call through different media to get volunteers to participate. Finally, of the total number of participants, 50% had already completed their degree and 50% had not. In turn, of the total number of par</w:t>
      </w:r>
      <w:r w:rsidRPr="008C3799">
        <w:rPr>
          <w:rFonts w:ascii="Seaford" w:hAnsi="Seaford"/>
          <w:bCs/>
          <w:lang w:val="en-US"/>
        </w:rPr>
        <w:t>ticipants, only one had completed her degree at a private university. Before starting the research, participants signed an informed consent form.</w:t>
      </w:r>
    </w:p>
    <w:p w14:paraId="4E98CB1D" w14:textId="77777777" w:rsidR="008261B8" w:rsidRPr="008261B8" w:rsidRDefault="00C36DE1" w:rsidP="001B4FD2">
      <w:pPr>
        <w:jc w:val="both"/>
        <w:rPr>
          <w:rFonts w:ascii="Seaford" w:hAnsi="Seaford"/>
          <w:lang w:val="en-US"/>
        </w:rPr>
      </w:pPr>
      <w:r w:rsidRPr="008261B8">
        <w:rPr>
          <w:rFonts w:ascii="Seaford" w:hAnsi="Seaford"/>
          <w:lang w:val="en-US"/>
        </w:rPr>
        <w:t>The instruments used for data collection were the following: 1) an initial survey and 2) four interviews with the participants.</w:t>
      </w:r>
    </w:p>
    <w:p w14:paraId="34260E28" w14:textId="77777777" w:rsidR="00E22C8C" w:rsidRDefault="00C36DE1" w:rsidP="001B4FD2">
      <w:pPr>
        <w:jc w:val="both"/>
        <w:rPr>
          <w:rFonts w:ascii="Seaford" w:hAnsi="Seaford"/>
          <w:lang w:val="en-US"/>
        </w:rPr>
      </w:pPr>
      <w:r w:rsidRPr="00E22C8C">
        <w:rPr>
          <w:rFonts w:ascii="Seaford" w:hAnsi="Seaford"/>
          <w:lang w:val="en-US"/>
        </w:rPr>
        <w:t>The first instrument applied was the survey, distributed not only to project participants but also to the general public (only those who met the requirements for participation could answer it). Its objective was to gather demographic information about the participants and, more systematically and quantitatively, about the genres they have had to produce for the university and for the work up to that point. This was designed on the Qualtrics platform and piloted with 8 participants who had the same profile a</w:t>
      </w:r>
      <w:r w:rsidRPr="00E22C8C">
        <w:rPr>
          <w:rFonts w:ascii="Seaford" w:hAnsi="Seaford"/>
          <w:lang w:val="en-US"/>
        </w:rPr>
        <w:t>s the case study participants. After the piloting, we designed the final version of the questionnaire. The final questionnaire had 44 questions divided into the following sections: Demographic data, University, and Work.</w:t>
      </w:r>
    </w:p>
    <w:p w14:paraId="3BE8177C" w14:textId="4C4D3040" w:rsidR="007852B0" w:rsidRDefault="00C36DE1" w:rsidP="001B4FD2">
      <w:pPr>
        <w:jc w:val="both"/>
        <w:rPr>
          <w:rFonts w:ascii="Seaford" w:hAnsi="Seaford"/>
          <w:lang w:val="en-US"/>
        </w:rPr>
      </w:pPr>
      <w:r w:rsidRPr="007852B0">
        <w:rPr>
          <w:rFonts w:ascii="Seaford" w:hAnsi="Seaford"/>
          <w:lang w:val="en-US"/>
        </w:rPr>
        <w:t xml:space="preserve">Since the focus was not only on genres, </w:t>
      </w:r>
      <w:proofErr w:type="gramStart"/>
      <w:r w:rsidRPr="007852B0">
        <w:rPr>
          <w:rFonts w:ascii="Seaford" w:hAnsi="Seaford"/>
          <w:lang w:val="en-US"/>
        </w:rPr>
        <w:t>we</w:t>
      </w:r>
      <w:proofErr w:type="gramEnd"/>
      <w:r w:rsidRPr="007852B0">
        <w:rPr>
          <w:rFonts w:ascii="Seaford" w:hAnsi="Seaford"/>
          <w:lang w:val="en-US"/>
        </w:rPr>
        <w:t xml:space="preserve"> included questions focused on what operations they had had to perform in college, as shown below:</w:t>
      </w:r>
    </w:p>
    <w:p w14:paraId="1B37E73C" w14:textId="610981E8" w:rsidR="00A03E24" w:rsidRDefault="00C36DE1" w:rsidP="001B4FD2">
      <w:pPr>
        <w:jc w:val="both"/>
        <w:rPr>
          <w:rFonts w:ascii="Seaford" w:hAnsi="Seaford"/>
          <w:lang w:val="en-US"/>
        </w:rPr>
      </w:pPr>
      <w:r w:rsidRPr="000A3B5A">
        <w:rPr>
          <w:rFonts w:ascii="Seaford" w:hAnsi="Seaford"/>
          <w:noProof/>
          <w:lang w:val="en-US"/>
        </w:rPr>
        <w:lastRenderedPageBreak/>
        <w:drawing>
          <wp:inline distT="0" distB="0" distL="0" distR="0" wp14:anchorId="6750E877" wp14:editId="25F30BAD">
            <wp:extent cx="5612130" cy="2742649"/>
            <wp:effectExtent l="0" t="0" r="7620" b="635"/>
            <wp:docPr id="1309770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70126" name=""/>
                    <pic:cNvPicPr/>
                  </pic:nvPicPr>
                  <pic:blipFill>
                    <a:blip r:embed="rId9"/>
                    <a:stretch>
                      <a:fillRect/>
                    </a:stretch>
                  </pic:blipFill>
                  <pic:spPr>
                    <a:xfrm>
                      <a:off x="0" y="0"/>
                      <a:ext cx="5612130" cy="2742649"/>
                    </a:xfrm>
                    <a:prstGeom prst="rect">
                      <a:avLst/>
                    </a:prstGeom>
                  </pic:spPr>
                </pic:pic>
              </a:graphicData>
            </a:graphic>
          </wp:inline>
        </w:drawing>
      </w:r>
    </w:p>
    <w:p w14:paraId="7FF2D501" w14:textId="77777777" w:rsidR="00A03E24" w:rsidRDefault="00C36DE1" w:rsidP="00A03E24">
      <w:pPr>
        <w:ind w:left="1440"/>
        <w:jc w:val="both"/>
        <w:rPr>
          <w:rFonts w:ascii="Seaford" w:hAnsi="Seaford"/>
          <w:i/>
          <w:iCs/>
          <w:lang w:val="en-US"/>
        </w:rPr>
      </w:pPr>
      <w:r>
        <w:rPr>
          <w:rFonts w:ascii="Seaford" w:hAnsi="Seaford"/>
          <w:i/>
          <w:iCs/>
          <w:lang w:val="en-US"/>
        </w:rPr>
        <w:t>Translation:</w:t>
      </w:r>
    </w:p>
    <w:p w14:paraId="2997E4E8" w14:textId="5A511CEC" w:rsidR="00F349A4" w:rsidRDefault="00C36DE1" w:rsidP="00A03E24">
      <w:pPr>
        <w:ind w:left="1440"/>
        <w:jc w:val="both"/>
        <w:rPr>
          <w:rFonts w:ascii="Seaford" w:hAnsi="Seaford"/>
          <w:i/>
          <w:iCs/>
          <w:lang w:val="en-US"/>
        </w:rPr>
      </w:pPr>
      <w:r w:rsidRPr="00A03E24">
        <w:rPr>
          <w:rFonts w:ascii="Seaford" w:hAnsi="Seaford"/>
          <w:b/>
          <w:bCs/>
          <w:i/>
          <w:iCs/>
          <w:lang w:val="en-US"/>
        </w:rPr>
        <w:t>Question:</w:t>
      </w:r>
      <w:r>
        <w:rPr>
          <w:rFonts w:ascii="Seaford" w:hAnsi="Seaford"/>
          <w:i/>
          <w:iCs/>
          <w:lang w:val="en-US"/>
        </w:rPr>
        <w:t xml:space="preserve"> At University I have/had to…</w:t>
      </w:r>
    </w:p>
    <w:p w14:paraId="415663B9" w14:textId="7939D048" w:rsidR="003F6A1C" w:rsidRDefault="00C36DE1" w:rsidP="00A03E24">
      <w:pPr>
        <w:ind w:left="1440"/>
        <w:jc w:val="both"/>
        <w:rPr>
          <w:rFonts w:ascii="Seaford" w:hAnsi="Seaford"/>
          <w:i/>
          <w:iCs/>
          <w:lang w:val="en-US"/>
        </w:rPr>
      </w:pPr>
      <w:commentRangeStart w:id="3"/>
      <w:r>
        <w:rPr>
          <w:rFonts w:ascii="Seaford" w:hAnsi="Seaford"/>
          <w:i/>
          <w:iCs/>
          <w:lang w:val="en-US"/>
        </w:rPr>
        <w:t>Reformulate information to explain it to a non-expert in law.</w:t>
      </w:r>
    </w:p>
    <w:p w14:paraId="094A5AC1" w14:textId="0686512C" w:rsidR="003F6A1C" w:rsidRDefault="00C36DE1" w:rsidP="00A03E24">
      <w:pPr>
        <w:ind w:left="1440"/>
        <w:jc w:val="both"/>
        <w:rPr>
          <w:rFonts w:ascii="Seaford" w:hAnsi="Seaford"/>
          <w:i/>
          <w:iCs/>
          <w:lang w:val="en-US"/>
        </w:rPr>
      </w:pPr>
      <w:r>
        <w:rPr>
          <w:rFonts w:ascii="Seaford" w:hAnsi="Seaford"/>
          <w:i/>
          <w:iCs/>
          <w:lang w:val="en-US"/>
        </w:rPr>
        <w:t>Compile information on a topic obtained from different sources.</w:t>
      </w:r>
    </w:p>
    <w:p w14:paraId="082625CA" w14:textId="57A505B9" w:rsidR="003F6A1C" w:rsidRDefault="00C36DE1" w:rsidP="00A03E24">
      <w:pPr>
        <w:ind w:left="1440"/>
        <w:jc w:val="both"/>
        <w:rPr>
          <w:rFonts w:ascii="Seaford" w:hAnsi="Seaford"/>
          <w:i/>
          <w:iCs/>
          <w:lang w:val="en-US"/>
        </w:rPr>
      </w:pPr>
      <w:r>
        <w:rPr>
          <w:rFonts w:ascii="Seaford" w:hAnsi="Seaford"/>
          <w:i/>
          <w:iCs/>
          <w:lang w:val="en-US"/>
        </w:rPr>
        <w:t>Consult caselaw.</w:t>
      </w:r>
    </w:p>
    <w:p w14:paraId="5EAC345C" w14:textId="24FCDCA2" w:rsidR="003F6A1C" w:rsidRDefault="00C36DE1" w:rsidP="00A03E24">
      <w:pPr>
        <w:ind w:left="1440"/>
        <w:jc w:val="both"/>
        <w:rPr>
          <w:rFonts w:ascii="Seaford" w:hAnsi="Seaford"/>
          <w:i/>
          <w:iCs/>
          <w:lang w:val="en-US"/>
        </w:rPr>
      </w:pPr>
      <w:r>
        <w:rPr>
          <w:rFonts w:ascii="Seaford" w:hAnsi="Seaford"/>
          <w:i/>
          <w:iCs/>
          <w:lang w:val="en-US"/>
        </w:rPr>
        <w:t xml:space="preserve">Use information from </w:t>
      </w:r>
      <w:r w:rsidR="003D1E12">
        <w:rPr>
          <w:rFonts w:ascii="Seaford" w:hAnsi="Seaford"/>
          <w:i/>
          <w:iCs/>
          <w:lang w:val="en-US"/>
        </w:rPr>
        <w:t>rulings to make another text.</w:t>
      </w:r>
      <w:commentRangeEnd w:id="3"/>
      <w:r w:rsidR="00A03E24">
        <w:rPr>
          <w:rStyle w:val="Refdecomentario"/>
          <w14:ligatures w14:val="none"/>
        </w:rPr>
        <w:commentReference w:id="3"/>
      </w:r>
    </w:p>
    <w:p w14:paraId="1ABE71D7" w14:textId="30988DB8" w:rsidR="003D1E12" w:rsidRDefault="00C36DE1" w:rsidP="00A03E24">
      <w:pPr>
        <w:ind w:left="1440"/>
        <w:jc w:val="both"/>
        <w:rPr>
          <w:rFonts w:ascii="Seaford" w:hAnsi="Seaford"/>
          <w:i/>
          <w:iCs/>
          <w:lang w:val="en-US"/>
        </w:rPr>
      </w:pPr>
      <w:r>
        <w:rPr>
          <w:rFonts w:ascii="Seaford" w:hAnsi="Seaford"/>
          <w:i/>
          <w:iCs/>
          <w:lang w:val="en-US"/>
        </w:rPr>
        <w:t>Option 1: Never</w:t>
      </w:r>
    </w:p>
    <w:p w14:paraId="73D21B57" w14:textId="2C0C10BC" w:rsidR="003D1E12" w:rsidRDefault="00C36DE1" w:rsidP="00A03E24">
      <w:pPr>
        <w:ind w:left="1440"/>
        <w:jc w:val="both"/>
        <w:rPr>
          <w:rFonts w:ascii="Seaford" w:hAnsi="Seaford"/>
          <w:i/>
          <w:iCs/>
          <w:lang w:val="en-US"/>
        </w:rPr>
      </w:pPr>
      <w:r>
        <w:rPr>
          <w:rFonts w:ascii="Seaford" w:hAnsi="Seaford"/>
          <w:i/>
          <w:iCs/>
          <w:lang w:val="en-US"/>
        </w:rPr>
        <w:t xml:space="preserve">Option 2: </w:t>
      </w:r>
      <w:r w:rsidR="00DB3261">
        <w:rPr>
          <w:rFonts w:ascii="Seaford" w:hAnsi="Seaford"/>
          <w:i/>
          <w:iCs/>
          <w:lang w:val="en-US"/>
        </w:rPr>
        <w:t>Rarely (in 1 or 2 courses)</w:t>
      </w:r>
    </w:p>
    <w:p w14:paraId="3AC4830B" w14:textId="67F53E8D" w:rsidR="00110100" w:rsidRDefault="00C36DE1" w:rsidP="00A03E24">
      <w:pPr>
        <w:ind w:left="1440"/>
        <w:jc w:val="both"/>
        <w:rPr>
          <w:rFonts w:ascii="Seaford" w:hAnsi="Seaford"/>
          <w:i/>
          <w:iCs/>
          <w:lang w:val="en-US"/>
        </w:rPr>
      </w:pPr>
      <w:r>
        <w:rPr>
          <w:rFonts w:ascii="Seaford" w:hAnsi="Seaford"/>
          <w:i/>
          <w:iCs/>
          <w:lang w:val="en-US"/>
        </w:rPr>
        <w:t xml:space="preserve">Option 3: </w:t>
      </w:r>
      <w:r w:rsidR="00A03E24">
        <w:rPr>
          <w:rFonts w:ascii="Seaford" w:hAnsi="Seaford"/>
          <w:i/>
          <w:iCs/>
          <w:lang w:val="en-US"/>
        </w:rPr>
        <w:t>Infrequently</w:t>
      </w:r>
      <w:r>
        <w:rPr>
          <w:rFonts w:ascii="Seaford" w:hAnsi="Seaford"/>
          <w:i/>
          <w:iCs/>
          <w:lang w:val="en-US"/>
        </w:rPr>
        <w:t xml:space="preserve"> </w:t>
      </w:r>
      <w:r w:rsidR="00DB3261">
        <w:rPr>
          <w:rFonts w:ascii="Seaford" w:hAnsi="Seaford"/>
          <w:i/>
          <w:iCs/>
          <w:lang w:val="en-US"/>
        </w:rPr>
        <w:t>(in 3-10 courses)</w:t>
      </w:r>
    </w:p>
    <w:p w14:paraId="7ACD096A" w14:textId="72700F4F" w:rsidR="00DB3261" w:rsidRDefault="00C36DE1" w:rsidP="00A03E24">
      <w:pPr>
        <w:ind w:left="1440"/>
        <w:jc w:val="both"/>
        <w:rPr>
          <w:rFonts w:ascii="Seaford" w:hAnsi="Seaford"/>
          <w:i/>
          <w:iCs/>
          <w:lang w:val="en-US"/>
        </w:rPr>
      </w:pPr>
      <w:r>
        <w:rPr>
          <w:rFonts w:ascii="Seaford" w:hAnsi="Seaford"/>
          <w:i/>
          <w:iCs/>
          <w:lang w:val="en-US"/>
        </w:rPr>
        <w:t xml:space="preserve">Option 4: </w:t>
      </w:r>
      <w:r w:rsidR="00A03E24">
        <w:rPr>
          <w:rFonts w:ascii="Seaford" w:hAnsi="Seaford"/>
          <w:i/>
          <w:iCs/>
          <w:lang w:val="en-US"/>
        </w:rPr>
        <w:t>F</w:t>
      </w:r>
      <w:r>
        <w:rPr>
          <w:rFonts w:ascii="Seaford" w:hAnsi="Seaford"/>
          <w:i/>
          <w:iCs/>
          <w:lang w:val="en-US"/>
        </w:rPr>
        <w:t xml:space="preserve">requently (in 11-20 </w:t>
      </w:r>
      <w:r>
        <w:rPr>
          <w:rFonts w:ascii="Seaford" w:hAnsi="Seaford"/>
          <w:i/>
          <w:iCs/>
          <w:lang w:val="en-US"/>
        </w:rPr>
        <w:t>courses)</w:t>
      </w:r>
    </w:p>
    <w:p w14:paraId="62DFF1BC" w14:textId="45013881" w:rsidR="00DB3261" w:rsidRPr="00F349A4" w:rsidRDefault="00C36DE1" w:rsidP="00A03E24">
      <w:pPr>
        <w:ind w:left="1440"/>
        <w:jc w:val="both"/>
        <w:rPr>
          <w:rFonts w:ascii="Seaford" w:hAnsi="Seaford"/>
          <w:i/>
          <w:iCs/>
          <w:lang w:val="en-US"/>
        </w:rPr>
      </w:pPr>
      <w:r>
        <w:rPr>
          <w:rFonts w:ascii="Seaford" w:hAnsi="Seaford"/>
          <w:i/>
          <w:iCs/>
          <w:lang w:val="en-US"/>
        </w:rPr>
        <w:t>Option 5: Very frequently (in more than 20 courses)</w:t>
      </w:r>
    </w:p>
    <w:p w14:paraId="02772A7A" w14:textId="499B3768" w:rsidR="007852B0" w:rsidRDefault="007852B0" w:rsidP="001B4FD2">
      <w:pPr>
        <w:jc w:val="both"/>
        <w:rPr>
          <w:rFonts w:ascii="Seaford" w:hAnsi="Seaford"/>
          <w:lang w:val="en-US"/>
        </w:rPr>
      </w:pPr>
    </w:p>
    <w:p w14:paraId="1DE42575" w14:textId="70B6CB6D" w:rsidR="00843C8C" w:rsidRDefault="00C36DE1" w:rsidP="001B4FD2">
      <w:pPr>
        <w:jc w:val="both"/>
        <w:rPr>
          <w:rFonts w:ascii="Seaford" w:hAnsi="Seaford"/>
          <w:lang w:val="en-US"/>
        </w:rPr>
      </w:pPr>
      <w:r w:rsidRPr="00843C8C">
        <w:rPr>
          <w:rFonts w:ascii="Seaford" w:hAnsi="Seaford"/>
          <w:lang w:val="en-US"/>
        </w:rPr>
        <w:t xml:space="preserve">Once the survey questionnaire was completed, we scheduled the interviews with the participants. These interviews were also piloted beforehand with two participants who had also answered the </w:t>
      </w:r>
      <w:r w:rsidRPr="00843C8C">
        <w:rPr>
          <w:rFonts w:ascii="Seaford" w:hAnsi="Seaford"/>
          <w:lang w:val="en-US"/>
        </w:rPr>
        <w:t>survey and who met the indicated requirements. Based on the piloting, we made the pertinent changes to the design of the script. Each interview addressed a different text; thus, two interviews focused on a professional writing practice and two on an academic one. We first conducted the interviews on work-related texts and then on academic texts. The interviews were conducted by video call through the Zoom platform.</w:t>
      </w:r>
    </w:p>
    <w:p w14:paraId="4C2A90EA" w14:textId="77777777" w:rsidR="001A41B2" w:rsidRPr="001A41B2" w:rsidRDefault="00C36DE1" w:rsidP="001A41B2">
      <w:pPr>
        <w:jc w:val="both"/>
        <w:rPr>
          <w:rFonts w:ascii="Seaford" w:hAnsi="Seaford"/>
          <w:lang w:val="en-US"/>
        </w:rPr>
      </w:pPr>
      <w:r w:rsidRPr="001A41B2">
        <w:rPr>
          <w:rFonts w:ascii="Seaford" w:hAnsi="Seaford"/>
          <w:lang w:val="en-US"/>
        </w:rPr>
        <w:t xml:space="preserve">The interviews followed the talk-around-texts model proposed by Lillis (2003), that is, they were semi-structured interviews and, although there was a script, it did not necessarily have </w:t>
      </w:r>
      <w:r w:rsidRPr="001A41B2">
        <w:rPr>
          <w:rFonts w:ascii="Seaford" w:hAnsi="Seaford"/>
          <w:lang w:val="en-US"/>
        </w:rPr>
        <w:lastRenderedPageBreak/>
        <w:t>to be followed to the letter. The objective of these interviews was to gather information about the processes of text production (participants, stages, tools, among other elements), as well as the participants' perspectives about what is meaningful when writing texts. To this end, we asked participants to send us two texts they had written for the university and two texts they had written for their work. We suggested that they choose the texts based on the following criteria: 1) that it was a text they wrot</w:t>
      </w:r>
      <w:r w:rsidRPr="001A41B2">
        <w:rPr>
          <w:rFonts w:ascii="Seaford" w:hAnsi="Seaford"/>
          <w:lang w:val="en-US"/>
        </w:rPr>
        <w:t>e frequently for the field in question, 2) that it was not excessively brief, and 3) that they had written it relatively recently so that they could remember the information that would be asked. We also suggested that participants choose two texts of the same type for each domain so that we could have a more in-depth description of each genre and also more generalizable.</w:t>
      </w:r>
    </w:p>
    <w:p w14:paraId="2B37F090" w14:textId="778B1BE1" w:rsidR="001B4FD2" w:rsidRPr="001A41B2" w:rsidRDefault="00C36DE1" w:rsidP="001A41B2">
      <w:pPr>
        <w:jc w:val="both"/>
        <w:rPr>
          <w:rFonts w:ascii="Seaford" w:hAnsi="Seaford"/>
          <w:lang w:val="en-US"/>
        </w:rPr>
      </w:pPr>
      <w:r w:rsidRPr="00435679">
        <w:rPr>
          <w:rFonts w:ascii="Seaford" w:hAnsi="Seaford"/>
          <w:noProof/>
          <w:lang w:val="es-MX"/>
        </w:rPr>
        <mc:AlternateContent>
          <mc:Choice Requires="wps">
            <w:drawing>
              <wp:anchor distT="45720" distB="45720" distL="114300" distR="114300" simplePos="0" relativeHeight="251660288" behindDoc="0" locked="0" layoutInCell="1" allowOverlap="1" wp14:anchorId="7813BBA5" wp14:editId="281293F1">
                <wp:simplePos x="0" y="0"/>
                <wp:positionH relativeFrom="column">
                  <wp:posOffset>2795542</wp:posOffset>
                </wp:positionH>
                <wp:positionV relativeFrom="paragraph">
                  <wp:posOffset>873307</wp:posOffset>
                </wp:positionV>
                <wp:extent cx="2742565" cy="2548128"/>
                <wp:effectExtent l="0" t="0" r="19685" b="24130"/>
                <wp:wrapSquare wrapText="bothSides"/>
                <wp:docPr id="13007937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2548128"/>
                        </a:xfrm>
                        <a:prstGeom prst="rect">
                          <a:avLst/>
                        </a:prstGeom>
                        <a:solidFill>
                          <a:srgbClr val="FFFFFF"/>
                        </a:solidFill>
                        <a:ln w="9525">
                          <a:solidFill>
                            <a:srgbClr val="000000"/>
                          </a:solidFill>
                          <a:miter lim="800000"/>
                          <a:headEnd/>
                          <a:tailEnd/>
                        </a:ln>
                      </wps:spPr>
                      <wps:txbx>
                        <w:txbxContent>
                          <w:p w14:paraId="794730C3" w14:textId="77777777" w:rsidR="000B5917" w:rsidRPr="000B5917" w:rsidRDefault="00C36DE1" w:rsidP="000B5917">
                            <w:pPr>
                              <w:pStyle w:val="Prrafodelista"/>
                              <w:numPr>
                                <w:ilvl w:val="0"/>
                                <w:numId w:val="16"/>
                              </w:numPr>
                              <w:rPr>
                                <w:lang w:val="en-US"/>
                              </w:rPr>
                            </w:pPr>
                            <w:r w:rsidRPr="000B5917">
                              <w:rPr>
                                <w:lang w:val="en-US"/>
                              </w:rPr>
                              <w:t>Artifacts</w:t>
                            </w:r>
                          </w:p>
                          <w:p w14:paraId="3B26A931" w14:textId="77777777" w:rsidR="000B5917" w:rsidRPr="000B5917" w:rsidRDefault="00C36DE1" w:rsidP="000B5917">
                            <w:pPr>
                              <w:pStyle w:val="Prrafodelista"/>
                              <w:numPr>
                                <w:ilvl w:val="0"/>
                                <w:numId w:val="16"/>
                              </w:numPr>
                              <w:rPr>
                                <w:lang w:val="en-US"/>
                              </w:rPr>
                            </w:pPr>
                            <w:r w:rsidRPr="000B5917">
                              <w:rPr>
                                <w:lang w:val="en-US"/>
                              </w:rPr>
                              <w:t>Skills and tool use</w:t>
                            </w:r>
                          </w:p>
                          <w:p w14:paraId="55359C7C" w14:textId="77777777" w:rsidR="000B5917" w:rsidRPr="000B5917" w:rsidRDefault="00C36DE1" w:rsidP="000B5917">
                            <w:pPr>
                              <w:pStyle w:val="Prrafodelista"/>
                              <w:numPr>
                                <w:ilvl w:val="0"/>
                                <w:numId w:val="16"/>
                              </w:numPr>
                              <w:rPr>
                                <w:lang w:val="en-US"/>
                              </w:rPr>
                            </w:pPr>
                            <w:r w:rsidRPr="000B5917">
                              <w:rPr>
                                <w:lang w:val="en-US"/>
                              </w:rPr>
                              <w:t>Relevant knowledge</w:t>
                            </w:r>
                          </w:p>
                          <w:p w14:paraId="04C1192B" w14:textId="77777777" w:rsidR="000B5917" w:rsidRPr="000B5917" w:rsidRDefault="00C36DE1" w:rsidP="000B5917">
                            <w:pPr>
                              <w:pStyle w:val="Prrafodelista"/>
                              <w:numPr>
                                <w:ilvl w:val="0"/>
                                <w:numId w:val="16"/>
                              </w:numPr>
                              <w:rPr>
                                <w:lang w:val="en-US"/>
                              </w:rPr>
                            </w:pPr>
                            <w:r w:rsidRPr="000B5917">
                              <w:rPr>
                                <w:lang w:val="en-US"/>
                              </w:rPr>
                              <w:t>Artifact production aspects</w:t>
                            </w:r>
                          </w:p>
                          <w:p w14:paraId="7EEF2B1C" w14:textId="77777777" w:rsidR="000B5917" w:rsidRPr="000B5917" w:rsidRDefault="00C36DE1" w:rsidP="000B5917">
                            <w:pPr>
                              <w:pStyle w:val="Prrafodelista"/>
                              <w:numPr>
                                <w:ilvl w:val="0"/>
                                <w:numId w:val="16"/>
                              </w:numPr>
                              <w:rPr>
                                <w:lang w:val="en-US"/>
                              </w:rPr>
                            </w:pPr>
                            <w:r w:rsidRPr="000B5917">
                              <w:rPr>
                                <w:lang w:val="en-US"/>
                              </w:rPr>
                              <w:t>Discourse affiliations and identities</w:t>
                            </w:r>
                          </w:p>
                          <w:p w14:paraId="3855BC9F" w14:textId="77777777" w:rsidR="000B5917" w:rsidRPr="000B5917" w:rsidRDefault="00C36DE1" w:rsidP="000B5917">
                            <w:pPr>
                              <w:pStyle w:val="Prrafodelista"/>
                              <w:numPr>
                                <w:ilvl w:val="0"/>
                                <w:numId w:val="16"/>
                              </w:numPr>
                              <w:rPr>
                                <w:lang w:val="en-US"/>
                              </w:rPr>
                            </w:pPr>
                            <w:r w:rsidRPr="000B5917">
                              <w:rPr>
                                <w:lang w:val="en-US"/>
                              </w:rPr>
                              <w:t xml:space="preserve">Practices and purposes </w:t>
                            </w:r>
                            <w:proofErr w:type="gramStart"/>
                            <w:r w:rsidRPr="000B5917">
                              <w:rPr>
                                <w:lang w:val="en-US"/>
                              </w:rPr>
                              <w:t>associated</w:t>
                            </w:r>
                            <w:proofErr w:type="gramEnd"/>
                            <w:r w:rsidRPr="000B5917">
                              <w:rPr>
                                <w:lang w:val="en-US"/>
                              </w:rPr>
                              <w:t xml:space="preserve"> </w:t>
                            </w:r>
                          </w:p>
                          <w:p w14:paraId="4C31E585" w14:textId="77777777" w:rsidR="000B5917" w:rsidRPr="000B5917" w:rsidRDefault="00C36DE1" w:rsidP="000B5917">
                            <w:pPr>
                              <w:pStyle w:val="Prrafodelista"/>
                              <w:numPr>
                                <w:ilvl w:val="0"/>
                                <w:numId w:val="16"/>
                              </w:numPr>
                              <w:rPr>
                                <w:lang w:val="en-US"/>
                              </w:rPr>
                            </w:pPr>
                            <w:r w:rsidRPr="000B5917">
                              <w:rPr>
                                <w:lang w:val="en-US"/>
                              </w:rPr>
                              <w:t xml:space="preserve">Literacy performances </w:t>
                            </w:r>
                          </w:p>
                          <w:p w14:paraId="313EFD47" w14:textId="77777777" w:rsidR="000B5917" w:rsidRPr="000B5917" w:rsidRDefault="00C36DE1" w:rsidP="000B5917">
                            <w:pPr>
                              <w:pStyle w:val="Prrafodelista"/>
                              <w:numPr>
                                <w:ilvl w:val="0"/>
                                <w:numId w:val="16"/>
                              </w:numPr>
                              <w:rPr>
                                <w:lang w:val="en-US"/>
                              </w:rPr>
                            </w:pPr>
                            <w:r w:rsidRPr="000B5917">
                              <w:rPr>
                                <w:lang w:val="en-US"/>
                              </w:rPr>
                              <w:t>Forms and degrees of collaboration</w:t>
                            </w:r>
                          </w:p>
                          <w:p w14:paraId="58875E17" w14:textId="77777777" w:rsidR="000B5917" w:rsidRPr="000B5917" w:rsidRDefault="00C36DE1" w:rsidP="000B5917">
                            <w:pPr>
                              <w:pStyle w:val="Prrafodelista"/>
                              <w:numPr>
                                <w:ilvl w:val="0"/>
                                <w:numId w:val="16"/>
                              </w:numPr>
                              <w:rPr>
                                <w:lang w:val="en-US"/>
                              </w:rPr>
                            </w:pPr>
                            <w:r w:rsidRPr="000B5917">
                              <w:rPr>
                                <w:lang w:val="en-US"/>
                              </w:rPr>
                              <w:t>Levels of meaning</w:t>
                            </w:r>
                          </w:p>
                          <w:p w14:paraId="5C317544" w14:textId="77777777" w:rsidR="000B5917" w:rsidRPr="000B5917" w:rsidRDefault="00C36DE1" w:rsidP="000B5917">
                            <w:pPr>
                              <w:pStyle w:val="Prrafodelista"/>
                              <w:numPr>
                                <w:ilvl w:val="0"/>
                                <w:numId w:val="16"/>
                              </w:numPr>
                              <w:rPr>
                                <w:lang w:val="en-US"/>
                              </w:rPr>
                            </w:pPr>
                            <w:r w:rsidRPr="000B5917">
                              <w:rPr>
                                <w:lang w:val="en-US"/>
                              </w:rPr>
                              <w:t>Types of member contributions</w:t>
                            </w:r>
                          </w:p>
                          <w:p w14:paraId="706C9488" w14:textId="77777777" w:rsidR="00435679" w:rsidRDefault="00C36DE1" w:rsidP="000B5917">
                            <w:pPr>
                              <w:pStyle w:val="Prrafodelista"/>
                              <w:numPr>
                                <w:ilvl w:val="0"/>
                                <w:numId w:val="16"/>
                              </w:numPr>
                              <w:rPr>
                                <w:lang w:val="en-US"/>
                              </w:rPr>
                            </w:pPr>
                            <w:r w:rsidRPr="000B5917">
                              <w:rPr>
                                <w:lang w:val="en-US"/>
                              </w:rPr>
                              <w:t>Projective/participatory orientation</w:t>
                            </w:r>
                          </w:p>
                          <w:p w14:paraId="108B15A7" w14:textId="77777777" w:rsidR="001A41B2" w:rsidRPr="001A41B2" w:rsidRDefault="00C36DE1" w:rsidP="001A41B2">
                            <w:pPr>
                              <w:rPr>
                                <w:i/>
                                <w:iCs/>
                                <w:lang w:val="en-US"/>
                              </w:rPr>
                            </w:pPr>
                            <w:r w:rsidRPr="001A41B2">
                              <w:rPr>
                                <w:i/>
                                <w:iCs/>
                                <w:lang w:val="en-US"/>
                              </w:rPr>
                              <w:t>Ivanic &amp; Satchwell, 2008.</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7813BBA5" id="_x0000_t202" coordsize="21600,21600" o:spt="202" path="m,l,21600r21600,l21600,xe">
                <v:stroke joinstyle="miter"/>
                <v:path gradientshapeok="t" o:connecttype="rect"/>
              </v:shapetype>
              <v:shape id="Cuadro de texto 2" o:spid="_x0000_s1026" type="#_x0000_t202" style="position:absolute;left:0;text-align:left;margin-left:220.1pt;margin-top:68.75pt;width:215.95pt;height:200.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">
                <v:textbox>
                  <w:txbxContent>
                    <w:p w14:paraId="794730C3" w14:textId="77777777" w:rsidR="000B5917" w:rsidRPr="000B5917" w:rsidRDefault="00C36DE1" w:rsidP="000B5917">
                      <w:pPr>
                        <w:pStyle w:val="Prrafodelista"/>
                        <w:numPr>
                          <w:ilvl w:val="0"/>
                          <w:numId w:val="16"/>
                        </w:numPr>
                        <w:rPr>
                          <w:lang w:val="en-US"/>
                        </w:rPr>
                      </w:pPr>
                      <w:r w:rsidRPr="000B5917">
                        <w:rPr>
                          <w:lang w:val="en-US"/>
                        </w:rPr>
                        <w:t>Artifacts</w:t>
                      </w:r>
                    </w:p>
                    <w:p w14:paraId="3B26A931" w14:textId="77777777" w:rsidR="000B5917" w:rsidRPr="000B5917" w:rsidRDefault="00C36DE1" w:rsidP="000B5917">
                      <w:pPr>
                        <w:pStyle w:val="Prrafodelista"/>
                        <w:numPr>
                          <w:ilvl w:val="0"/>
                          <w:numId w:val="16"/>
                        </w:numPr>
                        <w:rPr>
                          <w:lang w:val="en-US"/>
                        </w:rPr>
                      </w:pPr>
                      <w:r w:rsidRPr="000B5917">
                        <w:rPr>
                          <w:lang w:val="en-US"/>
                        </w:rPr>
                        <w:t>Skills and tool use</w:t>
                      </w:r>
                    </w:p>
                    <w:p w14:paraId="55359C7C" w14:textId="77777777" w:rsidR="000B5917" w:rsidRPr="000B5917" w:rsidRDefault="00C36DE1" w:rsidP="000B5917">
                      <w:pPr>
                        <w:pStyle w:val="Prrafodelista"/>
                        <w:numPr>
                          <w:ilvl w:val="0"/>
                          <w:numId w:val="16"/>
                        </w:numPr>
                        <w:rPr>
                          <w:lang w:val="en-US"/>
                        </w:rPr>
                      </w:pPr>
                      <w:r w:rsidRPr="000B5917">
                        <w:rPr>
                          <w:lang w:val="en-US"/>
                        </w:rPr>
                        <w:t>Relevant knowledge</w:t>
                      </w:r>
                    </w:p>
                    <w:p w14:paraId="04C1192B" w14:textId="77777777" w:rsidR="000B5917" w:rsidRPr="000B5917" w:rsidRDefault="00C36DE1" w:rsidP="000B5917">
                      <w:pPr>
                        <w:pStyle w:val="Prrafodelista"/>
                        <w:numPr>
                          <w:ilvl w:val="0"/>
                          <w:numId w:val="16"/>
                        </w:numPr>
                        <w:rPr>
                          <w:lang w:val="en-US"/>
                        </w:rPr>
                      </w:pPr>
                      <w:r w:rsidRPr="000B5917">
                        <w:rPr>
                          <w:lang w:val="en-US"/>
                        </w:rPr>
                        <w:t>Artifact production aspects</w:t>
                      </w:r>
                    </w:p>
                    <w:p w14:paraId="7EEF2B1C" w14:textId="77777777" w:rsidR="000B5917" w:rsidRPr="000B5917" w:rsidRDefault="00C36DE1" w:rsidP="000B5917">
                      <w:pPr>
                        <w:pStyle w:val="Prrafodelista"/>
                        <w:numPr>
                          <w:ilvl w:val="0"/>
                          <w:numId w:val="16"/>
                        </w:numPr>
                        <w:rPr>
                          <w:lang w:val="en-US"/>
                        </w:rPr>
                      </w:pPr>
                      <w:r w:rsidRPr="000B5917">
                        <w:rPr>
                          <w:lang w:val="en-US"/>
                        </w:rPr>
                        <w:t>Discourse affiliations and identities</w:t>
                      </w:r>
                    </w:p>
                    <w:p w14:paraId="3855BC9F" w14:textId="77777777" w:rsidR="000B5917" w:rsidRPr="000B5917" w:rsidRDefault="00C36DE1" w:rsidP="000B5917">
                      <w:pPr>
                        <w:pStyle w:val="Prrafodelista"/>
                        <w:numPr>
                          <w:ilvl w:val="0"/>
                          <w:numId w:val="16"/>
                        </w:numPr>
                        <w:rPr>
                          <w:lang w:val="en-US"/>
                        </w:rPr>
                      </w:pPr>
                      <w:r w:rsidRPr="000B5917">
                        <w:rPr>
                          <w:lang w:val="en-US"/>
                        </w:rPr>
                        <w:t xml:space="preserve">Practices and purposes </w:t>
                      </w:r>
                      <w:proofErr w:type="gramStart"/>
                      <w:r w:rsidRPr="000B5917">
                        <w:rPr>
                          <w:lang w:val="en-US"/>
                        </w:rPr>
                        <w:t>associated</w:t>
                      </w:r>
                      <w:proofErr w:type="gramEnd"/>
                      <w:r w:rsidRPr="000B5917">
                        <w:rPr>
                          <w:lang w:val="en-US"/>
                        </w:rPr>
                        <w:t xml:space="preserve"> </w:t>
                      </w:r>
                    </w:p>
                    <w:p w14:paraId="4C31E585" w14:textId="77777777" w:rsidR="000B5917" w:rsidRPr="000B5917" w:rsidRDefault="00C36DE1" w:rsidP="000B5917">
                      <w:pPr>
                        <w:pStyle w:val="Prrafodelista"/>
                        <w:numPr>
                          <w:ilvl w:val="0"/>
                          <w:numId w:val="16"/>
                        </w:numPr>
                        <w:rPr>
                          <w:lang w:val="en-US"/>
                        </w:rPr>
                      </w:pPr>
                      <w:r w:rsidRPr="000B5917">
                        <w:rPr>
                          <w:lang w:val="en-US"/>
                        </w:rPr>
                        <w:t xml:space="preserve">Literacy performances </w:t>
                      </w:r>
                    </w:p>
                    <w:p w14:paraId="313EFD47" w14:textId="77777777" w:rsidR="000B5917" w:rsidRPr="000B5917" w:rsidRDefault="00C36DE1" w:rsidP="000B5917">
                      <w:pPr>
                        <w:pStyle w:val="Prrafodelista"/>
                        <w:numPr>
                          <w:ilvl w:val="0"/>
                          <w:numId w:val="16"/>
                        </w:numPr>
                        <w:rPr>
                          <w:lang w:val="en-US"/>
                        </w:rPr>
                      </w:pPr>
                      <w:r w:rsidRPr="000B5917">
                        <w:rPr>
                          <w:lang w:val="en-US"/>
                        </w:rPr>
                        <w:t>Forms and degrees of collaboration</w:t>
                      </w:r>
                    </w:p>
                    <w:p w14:paraId="58875E17" w14:textId="77777777" w:rsidR="000B5917" w:rsidRPr="000B5917" w:rsidRDefault="00C36DE1" w:rsidP="000B5917">
                      <w:pPr>
                        <w:pStyle w:val="Prrafodelista"/>
                        <w:numPr>
                          <w:ilvl w:val="0"/>
                          <w:numId w:val="16"/>
                        </w:numPr>
                        <w:rPr>
                          <w:lang w:val="en-US"/>
                        </w:rPr>
                      </w:pPr>
                      <w:r w:rsidRPr="000B5917">
                        <w:rPr>
                          <w:lang w:val="en-US"/>
                        </w:rPr>
                        <w:t>Levels of meaning</w:t>
                      </w:r>
                    </w:p>
                    <w:p w14:paraId="5C317544" w14:textId="77777777" w:rsidR="000B5917" w:rsidRPr="000B5917" w:rsidRDefault="00C36DE1" w:rsidP="000B5917">
                      <w:pPr>
                        <w:pStyle w:val="Prrafodelista"/>
                        <w:numPr>
                          <w:ilvl w:val="0"/>
                          <w:numId w:val="16"/>
                        </w:numPr>
                        <w:rPr>
                          <w:lang w:val="en-US"/>
                        </w:rPr>
                      </w:pPr>
                      <w:r w:rsidRPr="000B5917">
                        <w:rPr>
                          <w:lang w:val="en-US"/>
                        </w:rPr>
                        <w:t>Types of member contributions</w:t>
                      </w:r>
                    </w:p>
                    <w:p w14:paraId="706C9488" w14:textId="77777777" w:rsidR="00435679" w:rsidRDefault="00C36DE1" w:rsidP="000B5917">
                      <w:pPr>
                        <w:pStyle w:val="Prrafodelista"/>
                        <w:numPr>
                          <w:ilvl w:val="0"/>
                          <w:numId w:val="16"/>
                        </w:numPr>
                        <w:rPr>
                          <w:lang w:val="en-US"/>
                        </w:rPr>
                      </w:pPr>
                      <w:r w:rsidRPr="000B5917">
                        <w:rPr>
                          <w:lang w:val="en-US"/>
                        </w:rPr>
                        <w:t>Projective/participatory orientation</w:t>
                      </w:r>
                    </w:p>
                    <w:p w14:paraId="108B15A7" w14:textId="77777777" w:rsidR="001A41B2" w:rsidRPr="001A41B2" w:rsidRDefault="00C36DE1" w:rsidP="001A41B2">
                      <w:pPr>
                        <w:rPr>
                          <w:i/>
                          <w:iCs/>
                          <w:lang w:val="en-US"/>
                        </w:rPr>
                      </w:pPr>
                      <w:r w:rsidRPr="001A41B2">
                        <w:rPr>
                          <w:i/>
                          <w:iCs/>
                          <w:lang w:val="en-US"/>
                        </w:rPr>
                        <w:t>Ivanic &amp; Satchwell, 2008.</w:t>
                      </w:r>
                    </w:p>
                  </w:txbxContent>
                </v:textbox>
                <w10:wrap type="square"/>
              </v:shape>
            </w:pict>
          </mc:Fallback>
        </mc:AlternateContent>
      </w:r>
      <w:r w:rsidRPr="001A41B2">
        <w:rPr>
          <w:rFonts w:ascii="Seaford" w:hAnsi="Seaford"/>
          <w:lang w:val="en-US"/>
        </w:rPr>
        <w:t xml:space="preserve">For the general design of the interview, we took as a guide a categorization built from Blommaert's (2008 and 2013), </w:t>
      </w:r>
      <w:proofErr w:type="spellStart"/>
      <w:r w:rsidRPr="001A41B2">
        <w:rPr>
          <w:rFonts w:ascii="Seaford" w:hAnsi="Seaford"/>
          <w:lang w:val="en-US"/>
        </w:rPr>
        <w:t>Lankshear</w:t>
      </w:r>
      <w:proofErr w:type="spellEnd"/>
      <w:r w:rsidRPr="001A41B2">
        <w:rPr>
          <w:rFonts w:ascii="Seaford" w:hAnsi="Seaford"/>
          <w:lang w:val="en-US"/>
        </w:rPr>
        <w:t xml:space="preserve"> and Knobel's (2011), and Ivanic and Satchwell's (2008) proposal on the elements that constitute literacy practices:</w:t>
      </w:r>
      <w:r w:rsidR="001B4FD2" w:rsidRPr="001A41B2">
        <w:rPr>
          <w:rFonts w:ascii="Seaford" w:hAnsi="Seaford"/>
          <w:lang w:val="en-US"/>
        </w:rPr>
        <w:t xml:space="preserve"> </w:t>
      </w:r>
    </w:p>
    <w:p w14:paraId="0CFFB60C" w14:textId="13AD39B2" w:rsidR="00435679" w:rsidRPr="001A41B2" w:rsidRDefault="00435679" w:rsidP="0025376C">
      <w:pPr>
        <w:spacing w:after="0"/>
        <w:jc w:val="both"/>
        <w:rPr>
          <w:rFonts w:ascii="Seaford" w:hAnsi="Seaford"/>
          <w:lang w:val="en-US"/>
        </w:rPr>
      </w:pPr>
    </w:p>
    <w:p w14:paraId="5D789663" w14:textId="7B7120D4" w:rsidR="001319AC" w:rsidRPr="008261B8" w:rsidRDefault="00C36DE1" w:rsidP="001B4FD2">
      <w:pPr>
        <w:jc w:val="both"/>
        <w:rPr>
          <w:rFonts w:ascii="Seaford" w:hAnsi="Seaford"/>
          <w:i/>
          <w:iCs/>
          <w:u w:val="single"/>
          <w:lang w:val="en-US"/>
        </w:rPr>
      </w:pPr>
      <w:r w:rsidRPr="00435679">
        <w:rPr>
          <w:rFonts w:ascii="Seaford" w:hAnsi="Seaford"/>
          <w:noProof/>
          <w:lang w:val="es-MX"/>
        </w:rPr>
        <mc:AlternateContent>
          <mc:Choice Requires="wps">
            <w:drawing>
              <wp:anchor distT="45720" distB="45720" distL="114300" distR="114300" simplePos="0" relativeHeight="251659264" behindDoc="0" locked="0" layoutInCell="1" allowOverlap="1" wp14:anchorId="6BC246B6" wp14:editId="171F9CDF">
                <wp:simplePos x="0" y="0"/>
                <wp:positionH relativeFrom="column">
                  <wp:posOffset>115116</wp:posOffset>
                </wp:positionH>
                <wp:positionV relativeFrom="paragraph">
                  <wp:posOffset>12428</wp:posOffset>
                </wp:positionV>
                <wp:extent cx="2541905" cy="2566416"/>
                <wp:effectExtent l="0" t="0" r="10795" b="24765"/>
                <wp:wrapSquare wrapText="bothSides"/>
                <wp:docPr id="21385260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2566416"/>
                        </a:xfrm>
                        <a:prstGeom prst="rect">
                          <a:avLst/>
                        </a:prstGeom>
                        <a:solidFill>
                          <a:srgbClr val="FFFFFF"/>
                        </a:solidFill>
                        <a:ln w="9525">
                          <a:solidFill>
                            <a:srgbClr val="000000"/>
                          </a:solidFill>
                          <a:miter lim="800000"/>
                          <a:headEnd/>
                          <a:tailEnd/>
                        </a:ln>
                      </wps:spPr>
                      <wps:txbx>
                        <w:txbxContent>
                          <w:p w14:paraId="4BE8F03D" w14:textId="77777777" w:rsidR="00CA12E1" w:rsidRPr="00CA12E1" w:rsidRDefault="00C36DE1" w:rsidP="00CA12E1">
                            <w:pPr>
                              <w:pStyle w:val="Prrafodelista"/>
                              <w:numPr>
                                <w:ilvl w:val="0"/>
                                <w:numId w:val="15"/>
                              </w:numPr>
                              <w:rPr>
                                <w:lang w:val="en-US"/>
                              </w:rPr>
                            </w:pPr>
                            <w:r w:rsidRPr="00CA12E1">
                              <w:rPr>
                                <w:lang w:val="en-US"/>
                              </w:rPr>
                              <w:t>participant(s) and relationships</w:t>
                            </w:r>
                          </w:p>
                          <w:p w14:paraId="425535DE" w14:textId="77777777" w:rsidR="00CA12E1" w:rsidRPr="00CA12E1" w:rsidRDefault="00C36DE1" w:rsidP="00CA12E1">
                            <w:pPr>
                              <w:pStyle w:val="Prrafodelista"/>
                              <w:numPr>
                                <w:ilvl w:val="0"/>
                                <w:numId w:val="15"/>
                              </w:numPr>
                              <w:rPr>
                                <w:lang w:val="en-US"/>
                              </w:rPr>
                            </w:pPr>
                            <w:r w:rsidRPr="00CA12E1">
                              <w:rPr>
                                <w:lang w:val="en-US"/>
                              </w:rPr>
                              <w:t>audience</w:t>
                            </w:r>
                          </w:p>
                          <w:p w14:paraId="5A005A17" w14:textId="77777777" w:rsidR="00CA12E1" w:rsidRPr="00CA12E1" w:rsidRDefault="00C36DE1" w:rsidP="00CA12E1">
                            <w:pPr>
                              <w:pStyle w:val="Prrafodelista"/>
                              <w:numPr>
                                <w:ilvl w:val="0"/>
                                <w:numId w:val="15"/>
                              </w:numPr>
                              <w:rPr>
                                <w:lang w:val="en-US"/>
                              </w:rPr>
                            </w:pPr>
                            <w:r w:rsidRPr="00CA12E1">
                              <w:rPr>
                                <w:lang w:val="en-US"/>
                              </w:rPr>
                              <w:t>purpose(s)</w:t>
                            </w:r>
                          </w:p>
                          <w:p w14:paraId="5A8D1964" w14:textId="77777777" w:rsidR="00CA12E1" w:rsidRPr="00CA12E1" w:rsidRDefault="00C36DE1" w:rsidP="00CA12E1">
                            <w:pPr>
                              <w:pStyle w:val="Prrafodelista"/>
                              <w:numPr>
                                <w:ilvl w:val="0"/>
                                <w:numId w:val="15"/>
                              </w:numPr>
                              <w:rPr>
                                <w:lang w:val="en-US"/>
                              </w:rPr>
                            </w:pPr>
                            <w:r w:rsidRPr="00CA12E1">
                              <w:rPr>
                                <w:lang w:val="en-US"/>
                              </w:rPr>
                              <w:t>media</w:t>
                            </w:r>
                          </w:p>
                          <w:p w14:paraId="721406E3" w14:textId="77777777" w:rsidR="00CA12E1" w:rsidRPr="00CA12E1" w:rsidRDefault="00C36DE1" w:rsidP="00CA12E1">
                            <w:pPr>
                              <w:pStyle w:val="Prrafodelista"/>
                              <w:numPr>
                                <w:ilvl w:val="0"/>
                                <w:numId w:val="15"/>
                              </w:numPr>
                              <w:rPr>
                                <w:lang w:val="en-US"/>
                              </w:rPr>
                            </w:pPr>
                            <w:r w:rsidRPr="00CA12E1">
                              <w:rPr>
                                <w:lang w:val="en-US"/>
                              </w:rPr>
                              <w:t>modes</w:t>
                            </w:r>
                          </w:p>
                          <w:p w14:paraId="05593272" w14:textId="77777777" w:rsidR="00CA12E1" w:rsidRPr="00CA12E1" w:rsidRDefault="00C36DE1" w:rsidP="00CA12E1">
                            <w:pPr>
                              <w:pStyle w:val="Prrafodelista"/>
                              <w:numPr>
                                <w:ilvl w:val="0"/>
                                <w:numId w:val="15"/>
                              </w:numPr>
                              <w:rPr>
                                <w:lang w:val="en-US"/>
                              </w:rPr>
                            </w:pPr>
                            <w:r w:rsidRPr="00CA12E1">
                              <w:rPr>
                                <w:lang w:val="en-US"/>
                              </w:rPr>
                              <w:t>artifacts: tools and resources</w:t>
                            </w:r>
                          </w:p>
                          <w:p w14:paraId="49F0FC2E" w14:textId="77777777" w:rsidR="00CA12E1" w:rsidRPr="00CA12E1" w:rsidRDefault="00C36DE1" w:rsidP="00CA12E1">
                            <w:pPr>
                              <w:pStyle w:val="Prrafodelista"/>
                              <w:numPr>
                                <w:ilvl w:val="0"/>
                                <w:numId w:val="15"/>
                              </w:numPr>
                              <w:rPr>
                                <w:lang w:val="en-US"/>
                              </w:rPr>
                            </w:pPr>
                            <w:r w:rsidRPr="00CA12E1">
                              <w:rPr>
                                <w:lang w:val="en-US"/>
                              </w:rPr>
                              <w:t>activity/processes</w:t>
                            </w:r>
                          </w:p>
                          <w:p w14:paraId="3D075677" w14:textId="77777777" w:rsidR="00CA12E1" w:rsidRPr="00CA12E1" w:rsidRDefault="00C36DE1" w:rsidP="00CA12E1">
                            <w:pPr>
                              <w:pStyle w:val="Prrafodelista"/>
                              <w:numPr>
                                <w:ilvl w:val="0"/>
                                <w:numId w:val="15"/>
                              </w:numPr>
                              <w:rPr>
                                <w:lang w:val="en-US"/>
                              </w:rPr>
                            </w:pPr>
                            <w:r w:rsidRPr="00CA12E1">
                              <w:rPr>
                                <w:lang w:val="en-US"/>
                              </w:rPr>
                              <w:t>content/topic(s)</w:t>
                            </w:r>
                          </w:p>
                          <w:p w14:paraId="5D8CE055" w14:textId="77777777" w:rsidR="00CA12E1" w:rsidRPr="00CA12E1" w:rsidRDefault="00C36DE1" w:rsidP="00CA12E1">
                            <w:pPr>
                              <w:pStyle w:val="Prrafodelista"/>
                              <w:numPr>
                                <w:ilvl w:val="0"/>
                                <w:numId w:val="15"/>
                              </w:numPr>
                              <w:rPr>
                                <w:lang w:val="en-US"/>
                              </w:rPr>
                            </w:pPr>
                            <w:r w:rsidRPr="00CA12E1">
                              <w:rPr>
                                <w:lang w:val="en-US"/>
                              </w:rPr>
                              <w:t xml:space="preserve">text </w:t>
                            </w:r>
                            <w:r w:rsidRPr="00CA12E1">
                              <w:rPr>
                                <w:lang w:val="en-US"/>
                              </w:rPr>
                              <w:t>type(s) / genre(s)</w:t>
                            </w:r>
                          </w:p>
                          <w:p w14:paraId="0086F333" w14:textId="77777777" w:rsidR="00CA12E1" w:rsidRPr="00CA12E1" w:rsidRDefault="00C36DE1" w:rsidP="00CA12E1">
                            <w:pPr>
                              <w:pStyle w:val="Prrafodelista"/>
                              <w:numPr>
                                <w:ilvl w:val="0"/>
                                <w:numId w:val="15"/>
                              </w:numPr>
                            </w:pPr>
                            <w:r w:rsidRPr="00CA12E1">
                              <w:t>place/time</w:t>
                            </w:r>
                          </w:p>
                          <w:p w14:paraId="542CA898" w14:textId="77777777" w:rsidR="00CA12E1" w:rsidRPr="00CA12E1" w:rsidRDefault="00C36DE1" w:rsidP="00CA12E1">
                            <w:pPr>
                              <w:pStyle w:val="Prrafodelista"/>
                              <w:numPr>
                                <w:ilvl w:val="0"/>
                                <w:numId w:val="15"/>
                              </w:numPr>
                            </w:pPr>
                            <w:proofErr w:type="spellStart"/>
                            <w:r w:rsidRPr="00CA12E1">
                              <w:t>values</w:t>
                            </w:r>
                            <w:proofErr w:type="spellEnd"/>
                          </w:p>
                          <w:p w14:paraId="504CAA7B" w14:textId="77777777" w:rsidR="00435679" w:rsidRDefault="00C36DE1" w:rsidP="00CA12E1">
                            <w:pPr>
                              <w:pStyle w:val="Prrafodelista"/>
                              <w:numPr>
                                <w:ilvl w:val="0"/>
                                <w:numId w:val="15"/>
                              </w:numPr>
                            </w:pPr>
                            <w:proofErr w:type="spellStart"/>
                            <w:r w:rsidRPr="00CA12E1">
                              <w:t>identities</w:t>
                            </w:r>
                            <w:proofErr w:type="spellEnd"/>
                          </w:p>
                          <w:p w14:paraId="28351F21" w14:textId="77777777" w:rsidR="001A41B2" w:rsidRPr="001A41B2" w:rsidRDefault="00C36DE1" w:rsidP="001A41B2">
                            <w:pPr>
                              <w:rPr>
                                <w:i/>
                                <w:iCs/>
                              </w:rPr>
                            </w:pPr>
                            <w:proofErr w:type="spellStart"/>
                            <w:r w:rsidRPr="001A41B2">
                              <w:rPr>
                                <w:i/>
                                <w:iCs/>
                              </w:rPr>
                              <w:t>Lankshear</w:t>
                            </w:r>
                            <w:proofErr w:type="spellEnd"/>
                            <w:r w:rsidRPr="001A41B2">
                              <w:rPr>
                                <w:i/>
                                <w:iCs/>
                              </w:rPr>
                              <w:t xml:space="preserve"> </w:t>
                            </w:r>
                            <w:r>
                              <w:rPr>
                                <w:i/>
                                <w:iCs/>
                              </w:rPr>
                              <w:t>&amp;</w:t>
                            </w:r>
                            <w:r w:rsidRPr="001A41B2">
                              <w:rPr>
                                <w:i/>
                                <w:iCs/>
                              </w:rPr>
                              <w:t xml:space="preserve"> </w:t>
                            </w:r>
                            <w:proofErr w:type="spellStart"/>
                            <w:r w:rsidRPr="001A41B2">
                              <w:rPr>
                                <w:i/>
                                <w:iCs/>
                              </w:rPr>
                              <w:t>Knobel</w:t>
                            </w:r>
                            <w:proofErr w:type="spellEnd"/>
                            <w:r w:rsidRPr="001A41B2">
                              <w:rPr>
                                <w:i/>
                                <w:iCs/>
                              </w:rPr>
                              <w:t>, 201</w:t>
                            </w:r>
                            <w:r>
                              <w:rPr>
                                <w:i/>
                                <w:iCs/>
                              </w:rPr>
                              <w:t>1</w:t>
                            </w:r>
                            <w:r w:rsidRPr="001A41B2">
                              <w:rPr>
                                <w:i/>
                                <w:iCs/>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BC246B6" id="_x0000_s1027" type="#_x0000_t202" style="position:absolute;left:0;text-align:left;margin-left:9.05pt;margin-top:1pt;width:200.15pt;height:20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">
                <v:textbox>
                  <w:txbxContent>
                    <w:p w14:paraId="4BE8F03D" w14:textId="77777777" w:rsidR="00CA12E1" w:rsidRPr="00CA12E1" w:rsidRDefault="00C36DE1" w:rsidP="00CA12E1">
                      <w:pPr>
                        <w:pStyle w:val="Prrafodelista"/>
                        <w:numPr>
                          <w:ilvl w:val="0"/>
                          <w:numId w:val="15"/>
                        </w:numPr>
                        <w:rPr>
                          <w:lang w:val="en-US"/>
                        </w:rPr>
                      </w:pPr>
                      <w:r w:rsidRPr="00CA12E1">
                        <w:rPr>
                          <w:lang w:val="en-US"/>
                        </w:rPr>
                        <w:t>participant(s) and relationships</w:t>
                      </w:r>
                    </w:p>
                    <w:p w14:paraId="425535DE" w14:textId="77777777" w:rsidR="00CA12E1" w:rsidRPr="00CA12E1" w:rsidRDefault="00C36DE1" w:rsidP="00CA12E1">
                      <w:pPr>
                        <w:pStyle w:val="Prrafodelista"/>
                        <w:numPr>
                          <w:ilvl w:val="0"/>
                          <w:numId w:val="15"/>
                        </w:numPr>
                        <w:rPr>
                          <w:lang w:val="en-US"/>
                        </w:rPr>
                      </w:pPr>
                      <w:r w:rsidRPr="00CA12E1">
                        <w:rPr>
                          <w:lang w:val="en-US"/>
                        </w:rPr>
                        <w:t>audience</w:t>
                      </w:r>
                    </w:p>
                    <w:p w14:paraId="5A005A17" w14:textId="77777777" w:rsidR="00CA12E1" w:rsidRPr="00CA12E1" w:rsidRDefault="00C36DE1" w:rsidP="00CA12E1">
                      <w:pPr>
                        <w:pStyle w:val="Prrafodelista"/>
                        <w:numPr>
                          <w:ilvl w:val="0"/>
                          <w:numId w:val="15"/>
                        </w:numPr>
                        <w:rPr>
                          <w:lang w:val="en-US"/>
                        </w:rPr>
                      </w:pPr>
                      <w:r w:rsidRPr="00CA12E1">
                        <w:rPr>
                          <w:lang w:val="en-US"/>
                        </w:rPr>
                        <w:t>purpose(s)</w:t>
                      </w:r>
                    </w:p>
                    <w:p w14:paraId="5A8D1964" w14:textId="77777777" w:rsidR="00CA12E1" w:rsidRPr="00CA12E1" w:rsidRDefault="00C36DE1" w:rsidP="00CA12E1">
                      <w:pPr>
                        <w:pStyle w:val="Prrafodelista"/>
                        <w:numPr>
                          <w:ilvl w:val="0"/>
                          <w:numId w:val="15"/>
                        </w:numPr>
                        <w:rPr>
                          <w:lang w:val="en-US"/>
                        </w:rPr>
                      </w:pPr>
                      <w:r w:rsidRPr="00CA12E1">
                        <w:rPr>
                          <w:lang w:val="en-US"/>
                        </w:rPr>
                        <w:t>media</w:t>
                      </w:r>
                    </w:p>
                    <w:p w14:paraId="721406E3" w14:textId="77777777" w:rsidR="00CA12E1" w:rsidRPr="00CA12E1" w:rsidRDefault="00C36DE1" w:rsidP="00CA12E1">
                      <w:pPr>
                        <w:pStyle w:val="Prrafodelista"/>
                        <w:numPr>
                          <w:ilvl w:val="0"/>
                          <w:numId w:val="15"/>
                        </w:numPr>
                        <w:rPr>
                          <w:lang w:val="en-US"/>
                        </w:rPr>
                      </w:pPr>
                      <w:r w:rsidRPr="00CA12E1">
                        <w:rPr>
                          <w:lang w:val="en-US"/>
                        </w:rPr>
                        <w:t>modes</w:t>
                      </w:r>
                    </w:p>
                    <w:p w14:paraId="05593272" w14:textId="77777777" w:rsidR="00CA12E1" w:rsidRPr="00CA12E1" w:rsidRDefault="00C36DE1" w:rsidP="00CA12E1">
                      <w:pPr>
                        <w:pStyle w:val="Prrafodelista"/>
                        <w:numPr>
                          <w:ilvl w:val="0"/>
                          <w:numId w:val="15"/>
                        </w:numPr>
                        <w:rPr>
                          <w:lang w:val="en-US"/>
                        </w:rPr>
                      </w:pPr>
                      <w:r w:rsidRPr="00CA12E1">
                        <w:rPr>
                          <w:lang w:val="en-US"/>
                        </w:rPr>
                        <w:t>artifacts: tools and resources</w:t>
                      </w:r>
                    </w:p>
                    <w:p w14:paraId="49F0FC2E" w14:textId="77777777" w:rsidR="00CA12E1" w:rsidRPr="00CA12E1" w:rsidRDefault="00C36DE1" w:rsidP="00CA12E1">
                      <w:pPr>
                        <w:pStyle w:val="Prrafodelista"/>
                        <w:numPr>
                          <w:ilvl w:val="0"/>
                          <w:numId w:val="15"/>
                        </w:numPr>
                        <w:rPr>
                          <w:lang w:val="en-US"/>
                        </w:rPr>
                      </w:pPr>
                      <w:r w:rsidRPr="00CA12E1">
                        <w:rPr>
                          <w:lang w:val="en-US"/>
                        </w:rPr>
                        <w:t>activity/processes</w:t>
                      </w:r>
                    </w:p>
                    <w:p w14:paraId="3D075677" w14:textId="77777777" w:rsidR="00CA12E1" w:rsidRPr="00CA12E1" w:rsidRDefault="00C36DE1" w:rsidP="00CA12E1">
                      <w:pPr>
                        <w:pStyle w:val="Prrafodelista"/>
                        <w:numPr>
                          <w:ilvl w:val="0"/>
                          <w:numId w:val="15"/>
                        </w:numPr>
                        <w:rPr>
                          <w:lang w:val="en-US"/>
                        </w:rPr>
                      </w:pPr>
                      <w:r w:rsidRPr="00CA12E1">
                        <w:rPr>
                          <w:lang w:val="en-US"/>
                        </w:rPr>
                        <w:t>content/topic(s)</w:t>
                      </w:r>
                    </w:p>
                    <w:p w14:paraId="5D8CE055" w14:textId="77777777" w:rsidR="00CA12E1" w:rsidRPr="00CA12E1" w:rsidRDefault="00C36DE1" w:rsidP="00CA12E1">
                      <w:pPr>
                        <w:pStyle w:val="Prrafodelista"/>
                        <w:numPr>
                          <w:ilvl w:val="0"/>
                          <w:numId w:val="15"/>
                        </w:numPr>
                        <w:rPr>
                          <w:lang w:val="en-US"/>
                        </w:rPr>
                      </w:pPr>
                      <w:r w:rsidRPr="00CA12E1">
                        <w:rPr>
                          <w:lang w:val="en-US"/>
                        </w:rPr>
                        <w:t xml:space="preserve">text </w:t>
                      </w:r>
                      <w:r w:rsidRPr="00CA12E1">
                        <w:rPr>
                          <w:lang w:val="en-US"/>
                        </w:rPr>
                        <w:t>type(s) / genre(s)</w:t>
                      </w:r>
                    </w:p>
                    <w:p w14:paraId="0086F333" w14:textId="77777777" w:rsidR="00CA12E1" w:rsidRPr="00CA12E1" w:rsidRDefault="00C36DE1" w:rsidP="00CA12E1">
                      <w:pPr>
                        <w:pStyle w:val="Prrafodelista"/>
                        <w:numPr>
                          <w:ilvl w:val="0"/>
                          <w:numId w:val="15"/>
                        </w:numPr>
                      </w:pPr>
                      <w:r w:rsidRPr="00CA12E1">
                        <w:t>place/time</w:t>
                      </w:r>
                    </w:p>
                    <w:p w14:paraId="542CA898" w14:textId="77777777" w:rsidR="00CA12E1" w:rsidRPr="00CA12E1" w:rsidRDefault="00C36DE1" w:rsidP="00CA12E1">
                      <w:pPr>
                        <w:pStyle w:val="Prrafodelista"/>
                        <w:numPr>
                          <w:ilvl w:val="0"/>
                          <w:numId w:val="15"/>
                        </w:numPr>
                      </w:pPr>
                      <w:proofErr w:type="spellStart"/>
                      <w:r w:rsidRPr="00CA12E1">
                        <w:t>values</w:t>
                      </w:r>
                      <w:proofErr w:type="spellEnd"/>
                    </w:p>
                    <w:p w14:paraId="504CAA7B" w14:textId="77777777" w:rsidR="00435679" w:rsidRDefault="00C36DE1" w:rsidP="00CA12E1">
                      <w:pPr>
                        <w:pStyle w:val="Prrafodelista"/>
                        <w:numPr>
                          <w:ilvl w:val="0"/>
                          <w:numId w:val="15"/>
                        </w:numPr>
                      </w:pPr>
                      <w:proofErr w:type="spellStart"/>
                      <w:r w:rsidRPr="00CA12E1">
                        <w:t>identities</w:t>
                      </w:r>
                      <w:proofErr w:type="spellEnd"/>
                    </w:p>
                    <w:p w14:paraId="28351F21" w14:textId="77777777" w:rsidR="001A41B2" w:rsidRPr="001A41B2" w:rsidRDefault="00C36DE1" w:rsidP="001A41B2">
                      <w:pPr>
                        <w:rPr>
                          <w:i/>
                          <w:iCs/>
                        </w:rPr>
                      </w:pPr>
                      <w:proofErr w:type="spellStart"/>
                      <w:r w:rsidRPr="001A41B2">
                        <w:rPr>
                          <w:i/>
                          <w:iCs/>
                        </w:rPr>
                        <w:t>Lankshear</w:t>
                      </w:r>
                      <w:proofErr w:type="spellEnd"/>
                      <w:r w:rsidRPr="001A41B2">
                        <w:rPr>
                          <w:i/>
                          <w:iCs/>
                        </w:rPr>
                        <w:t xml:space="preserve"> </w:t>
                      </w:r>
                      <w:r>
                        <w:rPr>
                          <w:i/>
                          <w:iCs/>
                        </w:rPr>
                        <w:t>&amp;</w:t>
                      </w:r>
                      <w:r w:rsidRPr="001A41B2">
                        <w:rPr>
                          <w:i/>
                          <w:iCs/>
                        </w:rPr>
                        <w:t xml:space="preserve"> </w:t>
                      </w:r>
                      <w:proofErr w:type="spellStart"/>
                      <w:r w:rsidRPr="001A41B2">
                        <w:rPr>
                          <w:i/>
                          <w:iCs/>
                        </w:rPr>
                        <w:t>Knobel</w:t>
                      </w:r>
                      <w:proofErr w:type="spellEnd"/>
                      <w:r w:rsidRPr="001A41B2">
                        <w:rPr>
                          <w:i/>
                          <w:iCs/>
                        </w:rPr>
                        <w:t>, 201</w:t>
                      </w:r>
                      <w:r>
                        <w:rPr>
                          <w:i/>
                          <w:iCs/>
                        </w:rPr>
                        <w:t>1</w:t>
                      </w:r>
                      <w:r w:rsidRPr="001A41B2">
                        <w:rPr>
                          <w:i/>
                          <w:iCs/>
                        </w:rPr>
                        <w:t>.</w:t>
                      </w:r>
                    </w:p>
                  </w:txbxContent>
                </v:textbox>
                <w10:wrap type="square"/>
              </v:shape>
            </w:pict>
          </mc:Fallback>
        </mc:AlternateContent>
      </w:r>
      <w:r w:rsidR="001319AC" w:rsidRPr="008261B8">
        <w:rPr>
          <w:rFonts w:ascii="Seaford" w:hAnsi="Seaford"/>
          <w:i/>
          <w:iCs/>
          <w:u w:val="single"/>
          <w:lang w:val="en-US"/>
        </w:rPr>
        <w:t>Data Analysis</w:t>
      </w:r>
    </w:p>
    <w:p w14:paraId="682F5193" w14:textId="402F3F3D" w:rsidR="006959F5" w:rsidRPr="008261B8" w:rsidRDefault="00C36DE1" w:rsidP="005F517E">
      <w:pPr>
        <w:jc w:val="both"/>
        <w:rPr>
          <w:rFonts w:ascii="Seaford" w:hAnsi="Seaford"/>
          <w:bCs/>
          <w:lang w:val="en-US"/>
        </w:rPr>
      </w:pPr>
      <w:r w:rsidRPr="008261B8">
        <w:rPr>
          <w:rFonts w:ascii="Seaford" w:hAnsi="Seaford"/>
          <w:bCs/>
          <w:lang w:val="en-US"/>
        </w:rPr>
        <w:t>Our unit of analysis will be the literacy practice, which</w:t>
      </w:r>
      <w:r w:rsidR="000A7E53">
        <w:rPr>
          <w:rFonts w:ascii="Seaford" w:hAnsi="Seaford"/>
          <w:bCs/>
          <w:lang w:val="en-US"/>
        </w:rPr>
        <w:t xml:space="preserve"> we defined</w:t>
      </w:r>
      <w:r w:rsidRPr="008261B8">
        <w:rPr>
          <w:rFonts w:ascii="Seaford" w:hAnsi="Seaford"/>
          <w:bCs/>
          <w:lang w:val="en-US"/>
        </w:rPr>
        <w:t xml:space="preserve"> as the sequence of actions carried out by one or more persons to produce a written text, from the moment the need to produce the text arises until the text is considered "closed" or "delivered". According to our theoretical perspective, this definition includes the text product, but also the activities, artifacts, knowledge, exchanges, etc., carried out and used to move from the need to the text product.</w:t>
      </w:r>
    </w:p>
    <w:p w14:paraId="5D0CAFC0" w14:textId="6098FD03" w:rsidR="005F517E" w:rsidRPr="008261B8" w:rsidRDefault="00C36DE1" w:rsidP="005F517E">
      <w:pPr>
        <w:jc w:val="both"/>
        <w:rPr>
          <w:rFonts w:ascii="Seaford" w:hAnsi="Seaford"/>
          <w:lang w:val="en-US"/>
        </w:rPr>
      </w:pPr>
      <w:commentRangeStart w:id="4"/>
      <w:r w:rsidRPr="008261B8">
        <w:rPr>
          <w:rFonts w:ascii="Seaford" w:hAnsi="Seaford"/>
          <w:lang w:val="en-US"/>
        </w:rPr>
        <w:t>For the analysis of the data, first, we will transcribe the interviews and then identify the writing practices described by the participants and select those that we will characterize. Second, we will perform the linguistic analysis of the texts provided by the students, using the following categories outlined by Bhatia (1993): structural interpretation of the genre and analysis of textualization patterns.</w:t>
      </w:r>
    </w:p>
    <w:p w14:paraId="4ABF2DF1" w14:textId="77777777" w:rsidR="005F517E" w:rsidRPr="008261B8" w:rsidRDefault="00C36DE1" w:rsidP="005F517E">
      <w:pPr>
        <w:jc w:val="both"/>
        <w:rPr>
          <w:rFonts w:ascii="Seaford" w:hAnsi="Seaford"/>
          <w:lang w:val="en-US"/>
        </w:rPr>
      </w:pPr>
      <w:r w:rsidRPr="008261B8">
        <w:rPr>
          <w:rFonts w:ascii="Seaford" w:hAnsi="Seaford"/>
          <w:lang w:val="en-US"/>
        </w:rPr>
        <w:lastRenderedPageBreak/>
        <w:t>Third, we will focus on making dense descriptions (Geertz, 1973) for each of the writing practices identified, gathering the information obtained from the interviews, self-recording, and linguistic analysis. To describe each of the practices and contrast them, we will define a system of categories.</w:t>
      </w:r>
    </w:p>
    <w:p w14:paraId="3BBB7B47" w14:textId="2352648C" w:rsidR="00CB5229" w:rsidRPr="008261B8" w:rsidRDefault="00C36DE1" w:rsidP="005F517E">
      <w:pPr>
        <w:jc w:val="both"/>
        <w:rPr>
          <w:rFonts w:ascii="Seaford" w:hAnsi="Seaford"/>
          <w:lang w:val="en-US"/>
        </w:rPr>
      </w:pPr>
      <w:r w:rsidRPr="008261B8">
        <w:rPr>
          <w:rFonts w:ascii="Seaford" w:hAnsi="Seaford"/>
          <w:lang w:val="en-US"/>
        </w:rPr>
        <w:t>Finally, we will share the analysis with the participants so that they can give us their opinions and revise aspects of the analysis, if necessary.</w:t>
      </w:r>
      <w:commentRangeEnd w:id="4"/>
      <w:r w:rsidRPr="008261B8">
        <w:rPr>
          <w:rStyle w:val="Refdecomentario"/>
          <w:lang w:val="en-US"/>
          <w14:ligatures w14:val="none"/>
        </w:rPr>
        <w:commentReference w:id="4"/>
      </w:r>
    </w:p>
    <w:p w14:paraId="41052AEE" w14:textId="77777777" w:rsidR="005F517E" w:rsidRPr="005F517E" w:rsidRDefault="005F517E" w:rsidP="005F517E">
      <w:pPr>
        <w:jc w:val="both"/>
        <w:rPr>
          <w:rFonts w:ascii="Seaford" w:hAnsi="Seaford"/>
          <w:lang w:val="en-US"/>
        </w:rPr>
      </w:pPr>
    </w:p>
    <w:p w14:paraId="365EA8A0" w14:textId="5A7ECAAB" w:rsidR="00FB6F4D" w:rsidRDefault="00C36DE1" w:rsidP="002271DD">
      <w:pPr>
        <w:jc w:val="both"/>
        <w:rPr>
          <w:rFonts w:ascii="Seaford" w:hAnsi="Seaford"/>
          <w:b/>
          <w:bCs/>
          <w:u w:val="single"/>
          <w:lang w:val="en-US"/>
        </w:rPr>
      </w:pPr>
      <w:r w:rsidRPr="004A0DEF">
        <w:rPr>
          <w:rFonts w:ascii="Seaford" w:hAnsi="Seaford"/>
          <w:b/>
          <w:bCs/>
          <w:u w:val="single"/>
          <w:lang w:val="en-US"/>
        </w:rPr>
        <w:t>Research Progress by Jan. 3</w:t>
      </w:r>
      <w:r w:rsidR="003A5C13" w:rsidRPr="004A0DEF">
        <w:rPr>
          <w:rFonts w:ascii="Seaford" w:hAnsi="Seaford"/>
          <w:b/>
          <w:bCs/>
          <w:u w:val="single"/>
          <w:lang w:val="en-US"/>
        </w:rPr>
        <w:t xml:space="preserve"> and Some Interesting Findings.</w:t>
      </w:r>
    </w:p>
    <w:p w14:paraId="01F07819" w14:textId="77777777" w:rsidR="0035382B" w:rsidRDefault="00C36DE1" w:rsidP="002271DD">
      <w:pPr>
        <w:jc w:val="both"/>
        <w:rPr>
          <w:rFonts w:ascii="Seaford" w:hAnsi="Seaford"/>
          <w:lang w:val="en-US"/>
        </w:rPr>
      </w:pPr>
      <w:r>
        <w:rPr>
          <w:rFonts w:ascii="Seaford" w:hAnsi="Seaford"/>
          <w:lang w:val="en-US"/>
        </w:rPr>
        <w:t xml:space="preserve">At this time, we have finished </w:t>
      </w:r>
      <w:r w:rsidR="001A402F">
        <w:rPr>
          <w:rFonts w:ascii="Seaford" w:hAnsi="Seaford"/>
          <w:lang w:val="en-US"/>
        </w:rPr>
        <w:t>the data collection, including the four interviews</w:t>
      </w:r>
      <w:r w:rsidR="005F09E4">
        <w:rPr>
          <w:rFonts w:ascii="Seaford" w:hAnsi="Seaford"/>
          <w:lang w:val="en-US"/>
        </w:rPr>
        <w:t xml:space="preserve"> with participants. </w:t>
      </w:r>
      <w:r w:rsidRPr="0035382B">
        <w:rPr>
          <w:rFonts w:ascii="Seaford" w:hAnsi="Seaford"/>
          <w:lang w:val="en-US"/>
        </w:rPr>
        <w:t>We detected a "problem" with the next question in the survey:</w:t>
      </w:r>
    </w:p>
    <w:p w14:paraId="74B640EB" w14:textId="100C20EE" w:rsidR="0035382B" w:rsidRDefault="00C36DE1" w:rsidP="002271DD">
      <w:pPr>
        <w:jc w:val="both"/>
        <w:rPr>
          <w:rFonts w:ascii="Seaford" w:hAnsi="Seaford"/>
          <w:lang w:val="en-US"/>
        </w:rPr>
      </w:pPr>
      <w:r w:rsidRPr="00142263">
        <w:rPr>
          <w:rFonts w:ascii="Seaford" w:hAnsi="Seaford"/>
          <w:noProof/>
          <w:lang w:val="en-US"/>
        </w:rPr>
        <w:drawing>
          <wp:inline distT="0" distB="0" distL="0" distR="0" wp14:anchorId="32D1C817" wp14:editId="34F5F339">
            <wp:extent cx="5612130" cy="2623820"/>
            <wp:effectExtent l="0" t="0" r="7620" b="5080"/>
            <wp:docPr id="5433726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72658" name=""/>
                    <pic:cNvPicPr/>
                  </pic:nvPicPr>
                  <pic:blipFill>
                    <a:blip r:embed="rId10"/>
                    <a:stretch>
                      <a:fillRect/>
                    </a:stretch>
                  </pic:blipFill>
                  <pic:spPr>
                    <a:xfrm>
                      <a:off x="0" y="0"/>
                      <a:ext cx="5612130" cy="2623820"/>
                    </a:xfrm>
                    <a:prstGeom prst="rect">
                      <a:avLst/>
                    </a:prstGeom>
                  </pic:spPr>
                </pic:pic>
              </a:graphicData>
            </a:graphic>
          </wp:inline>
        </w:drawing>
      </w:r>
    </w:p>
    <w:p w14:paraId="25E482BF" w14:textId="77777777" w:rsidR="00142263" w:rsidRDefault="00142263" w:rsidP="002271DD">
      <w:pPr>
        <w:jc w:val="both"/>
        <w:rPr>
          <w:rFonts w:ascii="Seaford" w:hAnsi="Seaford"/>
          <w:lang w:val="en-US"/>
        </w:rPr>
      </w:pPr>
    </w:p>
    <w:p w14:paraId="393F0B7E" w14:textId="70A7F14E" w:rsidR="00BA03D3" w:rsidRDefault="00C36DE1" w:rsidP="002271DD">
      <w:pPr>
        <w:jc w:val="both"/>
        <w:rPr>
          <w:rFonts w:ascii="Seaford" w:hAnsi="Seaford"/>
          <w:lang w:val="en-US"/>
        </w:rPr>
      </w:pPr>
      <w:r w:rsidRPr="006120F7">
        <w:rPr>
          <w:rFonts w:ascii="Seaford" w:hAnsi="Seaford"/>
          <w:lang w:val="en-US"/>
        </w:rPr>
        <w:t xml:space="preserve">While this question gives an account of what texts they have had to produce in college or at the workplace, </w:t>
      </w:r>
      <w:r w:rsidR="00857173">
        <w:rPr>
          <w:rFonts w:ascii="Seaford" w:hAnsi="Seaford"/>
          <w:lang w:val="en-US"/>
        </w:rPr>
        <w:t>they can be misleading</w:t>
      </w:r>
      <w:r w:rsidR="00270F25">
        <w:rPr>
          <w:rFonts w:ascii="Seaford" w:hAnsi="Seaford"/>
          <w:lang w:val="en-US"/>
        </w:rPr>
        <w:t xml:space="preserve"> for one text could have been asked just once in the whole 6-year-degree program. </w:t>
      </w:r>
      <w:r w:rsidRPr="006120F7">
        <w:rPr>
          <w:rFonts w:ascii="Seaford" w:hAnsi="Seaford"/>
          <w:lang w:val="en-US"/>
        </w:rPr>
        <w:t>This makes it difficult to compare the numerical results because it may seem that there is no difference between the type of texts produced in the work</w:t>
      </w:r>
      <w:r w:rsidR="005C2455">
        <w:rPr>
          <w:rFonts w:ascii="Seaford" w:hAnsi="Seaford"/>
          <w:lang w:val="en-US"/>
        </w:rPr>
        <w:t xml:space="preserve"> </w:t>
      </w:r>
      <w:r w:rsidRPr="006120F7">
        <w:rPr>
          <w:rFonts w:ascii="Seaford" w:hAnsi="Seaford"/>
          <w:lang w:val="en-US"/>
        </w:rPr>
        <w:t xml:space="preserve">and the academic environment, but in truth there </w:t>
      </w:r>
      <w:r w:rsidR="007B15C5" w:rsidRPr="006120F7">
        <w:rPr>
          <w:rFonts w:ascii="Seaford" w:hAnsi="Seaford"/>
          <w:lang w:val="en-US"/>
        </w:rPr>
        <w:t>is</w:t>
      </w:r>
      <w:r w:rsidR="007B15C5">
        <w:rPr>
          <w:rFonts w:ascii="Seaford" w:hAnsi="Seaford"/>
          <w:lang w:val="en-US"/>
        </w:rPr>
        <w:t xml:space="preserve">, </w:t>
      </w:r>
      <w:r w:rsidRPr="006120F7">
        <w:rPr>
          <w:rFonts w:ascii="Seaford" w:hAnsi="Seaford"/>
          <w:lang w:val="en-US"/>
        </w:rPr>
        <w:t>it is just that the difference is shown by the frequency.</w:t>
      </w:r>
      <w:r>
        <w:rPr>
          <w:rFonts w:ascii="Seaford" w:hAnsi="Seaford"/>
          <w:lang w:val="en-US"/>
        </w:rPr>
        <w:t xml:space="preserve"> This way, w</w:t>
      </w:r>
      <w:r w:rsidR="005F09E4">
        <w:rPr>
          <w:rFonts w:ascii="Seaford" w:hAnsi="Seaford"/>
          <w:lang w:val="en-US"/>
        </w:rPr>
        <w:t>e are considering sending an additional question to participants</w:t>
      </w:r>
      <w:r w:rsidR="00205011">
        <w:rPr>
          <w:rFonts w:ascii="Seaford" w:hAnsi="Seaford"/>
          <w:lang w:val="en-US"/>
        </w:rPr>
        <w:t xml:space="preserve"> in which they have to rank the texts according to frequency.</w:t>
      </w:r>
    </w:p>
    <w:p w14:paraId="3F5C478A" w14:textId="2E9809AE" w:rsidR="008F47B8" w:rsidRDefault="00C36DE1" w:rsidP="001B265B">
      <w:pPr>
        <w:jc w:val="both"/>
        <w:rPr>
          <w:rFonts w:ascii="Seaford" w:hAnsi="Seaford"/>
          <w:lang w:val="en-US"/>
        </w:rPr>
      </w:pPr>
      <w:r w:rsidRPr="007B15C5">
        <w:rPr>
          <w:rFonts w:ascii="Seaford" w:hAnsi="Seaford"/>
          <w:lang w:val="en-US"/>
        </w:rPr>
        <w:t>We have still had few responses from the general public for the survey; however, as we are considering changing that question, we will wait before making a wider circulation.</w:t>
      </w:r>
      <w:r w:rsidR="00E764BC">
        <w:rPr>
          <w:rFonts w:ascii="Seaford" w:hAnsi="Seaford"/>
          <w:lang w:val="en-US"/>
        </w:rPr>
        <w:t xml:space="preserve"> </w:t>
      </w:r>
      <w:r w:rsidR="00083628" w:rsidRPr="00083628">
        <w:rPr>
          <w:rFonts w:ascii="Seaford" w:hAnsi="Seaford"/>
          <w:lang w:val="en-US"/>
        </w:rPr>
        <w:t>Some of t</w:t>
      </w:r>
      <w:r w:rsidR="00E764BC" w:rsidRPr="00083628">
        <w:rPr>
          <w:rFonts w:ascii="Seaford" w:hAnsi="Seaford"/>
          <w:lang w:val="en-US"/>
        </w:rPr>
        <w:t xml:space="preserve">he results obtained so far </w:t>
      </w:r>
      <w:r w:rsidR="00E637AA" w:rsidRPr="00083628">
        <w:rPr>
          <w:rFonts w:ascii="Seaford" w:hAnsi="Seaford"/>
          <w:lang w:val="en-US"/>
        </w:rPr>
        <w:t>are included in the annex.</w:t>
      </w:r>
    </w:p>
    <w:p w14:paraId="2E8FAED0" w14:textId="3DEADD91" w:rsidR="00B52663" w:rsidRDefault="00C36DE1" w:rsidP="001B265B">
      <w:pPr>
        <w:jc w:val="both"/>
        <w:rPr>
          <w:rFonts w:ascii="Seaford" w:hAnsi="Seaford"/>
          <w:lang w:val="en-US"/>
        </w:rPr>
      </w:pPr>
      <w:r>
        <w:rPr>
          <w:rFonts w:ascii="Seaford" w:hAnsi="Seaford"/>
          <w:lang w:val="en-US"/>
        </w:rPr>
        <w:t xml:space="preserve">Lastly, </w:t>
      </w:r>
      <w:r w:rsidR="004D6120">
        <w:rPr>
          <w:rFonts w:ascii="Seaford" w:hAnsi="Seaford"/>
          <w:lang w:val="en-US"/>
        </w:rPr>
        <w:t>below we will summarize some interesting topics or findings that came up in the interviews:</w:t>
      </w:r>
    </w:p>
    <w:p w14:paraId="23046F4D" w14:textId="65984BA3" w:rsidR="004D6120" w:rsidRDefault="00C36DE1" w:rsidP="004D6120">
      <w:pPr>
        <w:pStyle w:val="Prrafodelista"/>
        <w:numPr>
          <w:ilvl w:val="0"/>
          <w:numId w:val="17"/>
        </w:numPr>
        <w:jc w:val="both"/>
        <w:rPr>
          <w:rFonts w:ascii="Seaford" w:hAnsi="Seaford"/>
          <w:lang w:val="en-US"/>
        </w:rPr>
      </w:pPr>
      <w:r>
        <w:rPr>
          <w:rFonts w:ascii="Seaford" w:hAnsi="Seaford"/>
          <w:lang w:val="en-US"/>
        </w:rPr>
        <w:lastRenderedPageBreak/>
        <w:t xml:space="preserve">Many participants </w:t>
      </w:r>
      <w:r w:rsidR="00BB0AF8">
        <w:rPr>
          <w:rFonts w:ascii="Seaford" w:hAnsi="Seaford"/>
          <w:lang w:val="en-US"/>
        </w:rPr>
        <w:t xml:space="preserve">recognize there is a way to “sound like a lawyer” that they use when they write at the workplace. </w:t>
      </w:r>
    </w:p>
    <w:p w14:paraId="20BC5B31" w14:textId="2F2B94B7" w:rsidR="000821DB" w:rsidRDefault="00C36DE1" w:rsidP="000821DB">
      <w:pPr>
        <w:pStyle w:val="Prrafodelista"/>
        <w:numPr>
          <w:ilvl w:val="0"/>
          <w:numId w:val="17"/>
        </w:numPr>
        <w:jc w:val="both"/>
        <w:rPr>
          <w:rFonts w:ascii="Seaford" w:hAnsi="Seaford"/>
          <w:lang w:val="en-US"/>
        </w:rPr>
      </w:pPr>
      <w:r>
        <w:rPr>
          <w:rFonts w:ascii="Seaford" w:hAnsi="Seaford"/>
          <w:lang w:val="en-US"/>
        </w:rPr>
        <w:t xml:space="preserve">Some of them, like participant FG, believe that these conventions are unnecessary and pretentious and, instead, try to be clear and simple when writing. However, </w:t>
      </w:r>
      <w:r w:rsidR="008C5141">
        <w:rPr>
          <w:rFonts w:ascii="Seaford" w:hAnsi="Seaford"/>
          <w:lang w:val="en-US"/>
        </w:rPr>
        <w:t xml:space="preserve">their texts get amended when sent to their superiors, who usually add typical legalese words like expressions in Latin. </w:t>
      </w:r>
    </w:p>
    <w:p w14:paraId="46C24CA9" w14:textId="074243DC" w:rsidR="008C5141" w:rsidRDefault="00C36DE1" w:rsidP="004D6120">
      <w:pPr>
        <w:pStyle w:val="Prrafodelista"/>
        <w:numPr>
          <w:ilvl w:val="0"/>
          <w:numId w:val="17"/>
        </w:numPr>
        <w:jc w:val="both"/>
        <w:rPr>
          <w:rFonts w:ascii="Seaford" w:hAnsi="Seaford"/>
          <w:lang w:val="en-US"/>
        </w:rPr>
      </w:pPr>
      <w:r>
        <w:rPr>
          <w:rFonts w:ascii="Seaford" w:hAnsi="Seaford"/>
          <w:lang w:val="en-US"/>
        </w:rPr>
        <w:t xml:space="preserve">Other participants, like AR, develop their own strategies. AR </w:t>
      </w:r>
      <w:r w:rsidR="003C04B8">
        <w:rPr>
          <w:rFonts w:ascii="Seaford" w:hAnsi="Seaford"/>
          <w:lang w:val="en-US"/>
        </w:rPr>
        <w:t>told us she sometimes has trouble understanding the communications sent by judges</w:t>
      </w:r>
      <w:r w:rsidR="00C14E29">
        <w:rPr>
          <w:rFonts w:ascii="Seaford" w:hAnsi="Seaford"/>
          <w:lang w:val="en-US"/>
        </w:rPr>
        <w:t>,</w:t>
      </w:r>
      <w:r w:rsidR="003C04B8">
        <w:rPr>
          <w:rFonts w:ascii="Seaford" w:hAnsi="Seaford"/>
          <w:lang w:val="en-US"/>
        </w:rPr>
        <w:t xml:space="preserve"> so she “translates” them into </w:t>
      </w:r>
      <w:r w:rsidR="005D7C6B">
        <w:rPr>
          <w:rFonts w:ascii="Seaford" w:hAnsi="Seaford"/>
          <w:lang w:val="en-US"/>
        </w:rPr>
        <w:t>everyday</w:t>
      </w:r>
      <w:r w:rsidR="003C04B8">
        <w:rPr>
          <w:rFonts w:ascii="Seaford" w:hAnsi="Seaford"/>
          <w:lang w:val="en-US"/>
        </w:rPr>
        <w:t xml:space="preserve"> language. When writing responses, she does the same: she first drafts her texts in "non-lawyer-sounding language" and then "translates" them </w:t>
      </w:r>
      <w:r w:rsidR="00E15B91">
        <w:rPr>
          <w:rFonts w:ascii="Seaford" w:hAnsi="Seaford"/>
          <w:lang w:val="en-US"/>
        </w:rPr>
        <w:t>to legalese. She knows the text would not be accepted otherwise.</w:t>
      </w:r>
    </w:p>
    <w:p w14:paraId="3648BAD7" w14:textId="05B300F8" w:rsidR="00E15B91" w:rsidRDefault="00C36DE1" w:rsidP="004D6120">
      <w:pPr>
        <w:pStyle w:val="Prrafodelista"/>
        <w:numPr>
          <w:ilvl w:val="0"/>
          <w:numId w:val="17"/>
        </w:numPr>
        <w:jc w:val="both"/>
        <w:rPr>
          <w:rFonts w:ascii="Seaford" w:hAnsi="Seaford"/>
          <w:lang w:val="en-US"/>
        </w:rPr>
      </w:pPr>
      <w:r>
        <w:rPr>
          <w:rFonts w:ascii="Seaford" w:hAnsi="Seaford"/>
          <w:lang w:val="en-US"/>
        </w:rPr>
        <w:t xml:space="preserve">Contrary </w:t>
      </w:r>
      <w:r w:rsidR="00620913">
        <w:rPr>
          <w:rFonts w:ascii="Seaford" w:hAnsi="Seaford"/>
          <w:lang w:val="en-US"/>
        </w:rPr>
        <w:t xml:space="preserve">to our expectations, we found that in many cases transfer </w:t>
      </w:r>
      <w:r w:rsidR="00E03F6A">
        <w:rPr>
          <w:rFonts w:ascii="Seaford" w:hAnsi="Seaford"/>
          <w:lang w:val="en-US"/>
        </w:rPr>
        <w:t>was made from work to university</w:t>
      </w:r>
      <w:r w:rsidR="00620913">
        <w:rPr>
          <w:rFonts w:ascii="Seaford" w:hAnsi="Seaford"/>
          <w:lang w:val="en-US"/>
        </w:rPr>
        <w:t xml:space="preserve">, this means, students transferred knowledge gained </w:t>
      </w:r>
      <w:r w:rsidR="00434137">
        <w:rPr>
          <w:rFonts w:ascii="Seaford" w:hAnsi="Seaford"/>
          <w:lang w:val="en-US"/>
        </w:rPr>
        <w:t xml:space="preserve">by writing at </w:t>
      </w:r>
      <w:r w:rsidR="00620913">
        <w:rPr>
          <w:rFonts w:ascii="Seaford" w:hAnsi="Seaford"/>
          <w:lang w:val="en-US"/>
        </w:rPr>
        <w:t>the workplace when writing texts at the university</w:t>
      </w:r>
      <w:r w:rsidR="00434137">
        <w:rPr>
          <w:rFonts w:ascii="Seaford" w:hAnsi="Seaford"/>
          <w:lang w:val="en-US"/>
        </w:rPr>
        <w:t xml:space="preserve">. This mainly includes </w:t>
      </w:r>
      <w:r w:rsidR="00EF48F4">
        <w:rPr>
          <w:rFonts w:ascii="Seaford" w:hAnsi="Seaford"/>
          <w:lang w:val="en-US"/>
        </w:rPr>
        <w:t>knowledge of formal aspects of the text such as formatting, tone, how to address the judge, or text structure.</w:t>
      </w:r>
    </w:p>
    <w:p w14:paraId="69FC8BB2" w14:textId="77777777" w:rsidR="000440BD" w:rsidRPr="00BB1EF6" w:rsidRDefault="00C36DE1">
      <w:pPr>
        <w:rPr>
          <w:rFonts w:ascii="Seaford" w:hAnsi="Seaford"/>
          <w:lang w:val="en-US"/>
        </w:rPr>
      </w:pPr>
      <w:r w:rsidRPr="00BB1EF6">
        <w:rPr>
          <w:rFonts w:ascii="Seaford" w:hAnsi="Seaford"/>
          <w:lang w:val="en-US"/>
        </w:rPr>
        <w:br w:type="page"/>
      </w:r>
    </w:p>
    <w:p w14:paraId="4F83D167" w14:textId="374B8598" w:rsidR="000440BD" w:rsidRDefault="00C36DE1">
      <w:pPr>
        <w:rPr>
          <w:rFonts w:ascii="Seaford" w:hAnsi="Seaford"/>
          <w:b/>
          <w:bCs/>
          <w:u w:val="single"/>
          <w:lang w:val="en-US"/>
        </w:rPr>
      </w:pPr>
      <w:r w:rsidRPr="000440BD">
        <w:rPr>
          <w:rFonts w:ascii="Seaford" w:hAnsi="Seaford"/>
          <w:b/>
          <w:bCs/>
          <w:u w:val="single"/>
          <w:lang w:val="en-US"/>
        </w:rPr>
        <w:lastRenderedPageBreak/>
        <w:t xml:space="preserve">Annex I: survey results. </w:t>
      </w:r>
    </w:p>
    <w:p w14:paraId="102A6E74" w14:textId="77777777" w:rsidR="00CC09ED" w:rsidRPr="00251C68" w:rsidRDefault="00CC09ED" w:rsidP="00CC09ED">
      <w:pPr>
        <w:rPr>
          <w:rFonts w:ascii="Seaford" w:hAnsi="Seaford"/>
          <w:sz w:val="20"/>
          <w:szCs w:val="20"/>
          <w:lang w:val="en-US"/>
        </w:rPr>
      </w:pPr>
      <w:r w:rsidRPr="00C36DE1">
        <w:rPr>
          <w:rFonts w:ascii="Seaford" w:hAnsi="Seaford"/>
          <w:sz w:val="20"/>
          <w:szCs w:val="20"/>
          <w:highlight w:val="lightGray"/>
          <w:lang w:val="en-AU"/>
        </w:rPr>
        <w:t xml:space="preserve">QUESTION: </w:t>
      </w:r>
      <w:r w:rsidRPr="00251C68">
        <w:rPr>
          <w:rFonts w:ascii="Seaford" w:hAnsi="Seaford"/>
          <w:sz w:val="20"/>
          <w:szCs w:val="20"/>
          <w:highlight w:val="lightGray"/>
          <w:lang w:val="en-AU"/>
        </w:rPr>
        <w:t xml:space="preserve">What texts have you written, or do you write for </w:t>
      </w:r>
      <w:proofErr w:type="gramStart"/>
      <w:r w:rsidRPr="00251C68">
        <w:rPr>
          <w:rFonts w:ascii="Seaford" w:hAnsi="Seaford"/>
          <w:sz w:val="20"/>
          <w:szCs w:val="20"/>
          <w:highlight w:val="lightGray"/>
          <w:lang w:val="en-AU"/>
        </w:rPr>
        <w:t>University</w:t>
      </w:r>
      <w:proofErr w:type="gramEnd"/>
      <w:r w:rsidRPr="00251C68">
        <w:rPr>
          <w:rFonts w:ascii="Seaford" w:hAnsi="Seaford"/>
          <w:sz w:val="20"/>
          <w:szCs w:val="20"/>
          <w:highlight w:val="lightGray"/>
          <w:lang w:val="en-AU"/>
        </w:rPr>
        <w:t>?</w:t>
      </w:r>
    </w:p>
    <w:p w14:paraId="46DC0CBD" w14:textId="77777777" w:rsidR="00CC09ED" w:rsidRPr="00C36DE1" w:rsidRDefault="00CC09ED" w:rsidP="00CC09ED">
      <w:pPr>
        <w:rPr>
          <w:rFonts w:ascii="Seaford" w:hAnsi="Seaford"/>
          <w:sz w:val="20"/>
          <w:szCs w:val="20"/>
          <w:lang w:val="en-US"/>
        </w:rPr>
      </w:pPr>
    </w:p>
    <w:p w14:paraId="02E19C22" w14:textId="77777777" w:rsidR="00CC09ED" w:rsidRPr="00C36DE1" w:rsidRDefault="00CC09ED" w:rsidP="00CC09ED">
      <w:pPr>
        <w:pStyle w:val="Prrafodelista"/>
        <w:numPr>
          <w:ilvl w:val="0"/>
          <w:numId w:val="20"/>
        </w:numPr>
        <w:rPr>
          <w:rFonts w:ascii="Seaford" w:hAnsi="Seaford"/>
          <w:sz w:val="20"/>
          <w:szCs w:val="20"/>
          <w:lang w:val="en-US"/>
        </w:rPr>
      </w:pPr>
      <w:r w:rsidRPr="00C36DE1">
        <w:rPr>
          <w:rFonts w:ascii="Seaford" w:hAnsi="Seaford"/>
          <w:sz w:val="20"/>
          <w:szCs w:val="20"/>
          <w:lang w:val="en-US"/>
        </w:rPr>
        <w:t>Answers from participants</w:t>
      </w:r>
    </w:p>
    <w:p w14:paraId="242F864A" w14:textId="77777777" w:rsidR="00CC09ED" w:rsidRPr="00C36DE1" w:rsidRDefault="00CC09ED" w:rsidP="00CC09ED">
      <w:pPr>
        <w:rPr>
          <w:rFonts w:ascii="Seaford" w:hAnsi="Seaford"/>
          <w:sz w:val="20"/>
          <w:szCs w:val="20"/>
          <w:lang w:val="en-US"/>
        </w:rPr>
      </w:pPr>
    </w:p>
    <w:p w14:paraId="4E3F98BB" w14:textId="77777777" w:rsidR="00CC09ED" w:rsidRPr="00C36DE1" w:rsidRDefault="00CC09ED" w:rsidP="00CC09ED">
      <w:pPr>
        <w:rPr>
          <w:rFonts w:ascii="Seaford" w:hAnsi="Seaford"/>
          <w:sz w:val="20"/>
          <w:szCs w:val="20"/>
          <w:lang w:val="en-US"/>
        </w:rPr>
      </w:pPr>
      <w:r w:rsidRPr="00C36DE1">
        <w:rPr>
          <w:rFonts w:ascii="Seaford" w:hAnsi="Seaford"/>
          <w:noProof/>
          <w:sz w:val="20"/>
          <w:szCs w:val="20"/>
          <w:lang w:val="en-US"/>
        </w:rPr>
        <w:drawing>
          <wp:inline distT="0" distB="0" distL="0" distR="0" wp14:anchorId="5759B7A6" wp14:editId="5E7FEB60">
            <wp:extent cx="5960745" cy="1822174"/>
            <wp:effectExtent l="0" t="0" r="1905" b="6985"/>
            <wp:docPr id="1638272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7240" name=""/>
                    <pic:cNvPicPr/>
                  </pic:nvPicPr>
                  <pic:blipFill rotWithShape="1">
                    <a:blip r:embed="rId11"/>
                    <a:srcRect r="-8" b="44128"/>
                    <a:stretch/>
                  </pic:blipFill>
                  <pic:spPr bwMode="auto">
                    <a:xfrm>
                      <a:off x="0" y="0"/>
                      <a:ext cx="5961816" cy="1822501"/>
                    </a:xfrm>
                    <a:prstGeom prst="rect">
                      <a:avLst/>
                    </a:prstGeom>
                    <a:ln>
                      <a:noFill/>
                    </a:ln>
                    <a:extLst>
                      <a:ext uri="{53640926-AAD7-44D8-BBD7-CCE9431645EC}">
                        <a14:shadowObscured xmlns:a14="http://schemas.microsoft.com/office/drawing/2010/main"/>
                      </a:ext>
                    </a:extLst>
                  </pic:spPr>
                </pic:pic>
              </a:graphicData>
            </a:graphic>
          </wp:inline>
        </w:drawing>
      </w:r>
    </w:p>
    <w:p w14:paraId="78D3123A" w14:textId="77777777" w:rsidR="00CC09ED" w:rsidRPr="00C36DE1" w:rsidRDefault="00CC09ED" w:rsidP="00CC09ED">
      <w:pPr>
        <w:rPr>
          <w:rFonts w:ascii="Seaford" w:hAnsi="Seaford"/>
          <w:sz w:val="20"/>
          <w:szCs w:val="20"/>
          <w:lang w:val="en-US"/>
        </w:rPr>
      </w:pPr>
    </w:p>
    <w:p w14:paraId="546F222C" w14:textId="6DB9FB2C" w:rsidR="00CC09ED" w:rsidRPr="00C36DE1" w:rsidRDefault="002A037F" w:rsidP="002A037F">
      <w:pPr>
        <w:rPr>
          <w:rFonts w:ascii="Seaford" w:hAnsi="Seaford"/>
          <w:sz w:val="20"/>
          <w:szCs w:val="20"/>
          <w:lang w:val="en-US"/>
        </w:rPr>
      </w:pPr>
      <w:commentRangeStart w:id="5"/>
      <w:r w:rsidRPr="00C36DE1">
        <w:rPr>
          <w:rFonts w:ascii="Seaford" w:hAnsi="Seaford"/>
          <w:sz w:val="20"/>
          <w:szCs w:val="20"/>
          <w:lang w:val="en-US"/>
        </w:rPr>
        <w:t xml:space="preserve">Exams </w:t>
      </w:r>
    </w:p>
    <w:p w14:paraId="0FD8BF13" w14:textId="4C9EA92D" w:rsidR="002A037F" w:rsidRPr="00C36DE1" w:rsidRDefault="002A037F" w:rsidP="002A037F">
      <w:pPr>
        <w:rPr>
          <w:rFonts w:ascii="Seaford" w:hAnsi="Seaford"/>
          <w:sz w:val="20"/>
          <w:szCs w:val="20"/>
          <w:lang w:val="en-US"/>
        </w:rPr>
      </w:pPr>
      <w:r w:rsidRPr="00C36DE1">
        <w:rPr>
          <w:rFonts w:ascii="Seaford" w:hAnsi="Seaford"/>
          <w:sz w:val="20"/>
          <w:szCs w:val="20"/>
          <w:lang w:val="en-US"/>
        </w:rPr>
        <w:t>Q&amp;As</w:t>
      </w:r>
    </w:p>
    <w:p w14:paraId="3D30BF91" w14:textId="6B1A9797" w:rsidR="002A037F" w:rsidRPr="00C36DE1" w:rsidRDefault="0084534D" w:rsidP="002A037F">
      <w:pPr>
        <w:rPr>
          <w:rFonts w:ascii="Seaford" w:hAnsi="Seaford"/>
          <w:sz w:val="20"/>
          <w:szCs w:val="20"/>
          <w:lang w:val="en-US"/>
        </w:rPr>
      </w:pPr>
      <w:r w:rsidRPr="00C36DE1">
        <w:rPr>
          <w:rFonts w:ascii="Seaford" w:hAnsi="Seaford"/>
          <w:sz w:val="20"/>
          <w:szCs w:val="20"/>
          <w:lang w:val="en-US"/>
        </w:rPr>
        <w:t>Multiple choice exams</w:t>
      </w:r>
    </w:p>
    <w:p w14:paraId="22AF83B8" w14:textId="7BED1818" w:rsidR="0084534D" w:rsidRPr="00C36DE1" w:rsidRDefault="0084534D" w:rsidP="002A037F">
      <w:pPr>
        <w:rPr>
          <w:rFonts w:ascii="Seaford" w:hAnsi="Seaford"/>
          <w:sz w:val="20"/>
          <w:szCs w:val="20"/>
          <w:lang w:val="en-US"/>
        </w:rPr>
      </w:pPr>
      <w:r w:rsidRPr="00C36DE1">
        <w:rPr>
          <w:rFonts w:ascii="Seaford" w:hAnsi="Seaford"/>
          <w:sz w:val="20"/>
          <w:szCs w:val="20"/>
          <w:lang w:val="en-US"/>
        </w:rPr>
        <w:t>Claims</w:t>
      </w:r>
    </w:p>
    <w:p w14:paraId="2F560FE6" w14:textId="0790A2B3" w:rsidR="0084534D" w:rsidRPr="00C36DE1" w:rsidRDefault="0084534D" w:rsidP="002A037F">
      <w:pPr>
        <w:rPr>
          <w:rFonts w:ascii="Seaford" w:hAnsi="Seaford"/>
          <w:sz w:val="20"/>
          <w:szCs w:val="20"/>
          <w:lang w:val="en-US"/>
        </w:rPr>
      </w:pPr>
      <w:r w:rsidRPr="00C36DE1">
        <w:rPr>
          <w:rFonts w:ascii="Seaford" w:hAnsi="Seaford"/>
          <w:sz w:val="20"/>
          <w:szCs w:val="20"/>
          <w:lang w:val="en-US"/>
        </w:rPr>
        <w:t>Summaries of rulings</w:t>
      </w:r>
      <w:commentRangeEnd w:id="5"/>
      <w:r w:rsidR="00F81BC9" w:rsidRPr="00C36DE1">
        <w:rPr>
          <w:rStyle w:val="Refdecomentario"/>
          <w:sz w:val="14"/>
          <w:szCs w:val="14"/>
          <w14:ligatures w14:val="none"/>
        </w:rPr>
        <w:commentReference w:id="5"/>
      </w:r>
    </w:p>
    <w:p w14:paraId="32C7E2AA" w14:textId="77777777" w:rsidR="002A037F" w:rsidRPr="00C36DE1" w:rsidRDefault="002A037F" w:rsidP="002A037F">
      <w:pPr>
        <w:rPr>
          <w:rFonts w:ascii="Seaford" w:hAnsi="Seaford"/>
          <w:sz w:val="20"/>
          <w:szCs w:val="20"/>
          <w:lang w:val="en-US"/>
        </w:rPr>
      </w:pPr>
    </w:p>
    <w:p w14:paraId="467EC96D" w14:textId="77777777" w:rsidR="00CC09ED" w:rsidRPr="00C36DE1" w:rsidRDefault="00CC09ED" w:rsidP="00CC09ED">
      <w:pPr>
        <w:pStyle w:val="Prrafodelista"/>
        <w:numPr>
          <w:ilvl w:val="0"/>
          <w:numId w:val="20"/>
        </w:numPr>
        <w:rPr>
          <w:rFonts w:ascii="Seaford" w:hAnsi="Seaford"/>
          <w:sz w:val="20"/>
          <w:szCs w:val="20"/>
          <w:lang w:val="en-US"/>
        </w:rPr>
      </w:pPr>
      <w:r w:rsidRPr="00C36DE1">
        <w:rPr>
          <w:rFonts w:ascii="Seaford" w:hAnsi="Seaford"/>
          <w:sz w:val="20"/>
          <w:szCs w:val="20"/>
          <w:lang w:val="en-US"/>
        </w:rPr>
        <w:t>Answers from general public</w:t>
      </w:r>
    </w:p>
    <w:p w14:paraId="09023377" w14:textId="77777777" w:rsidR="00CC09ED" w:rsidRPr="00C36DE1" w:rsidRDefault="00CC09ED" w:rsidP="00CC09ED">
      <w:pPr>
        <w:rPr>
          <w:rFonts w:ascii="Seaford" w:hAnsi="Seaford"/>
          <w:sz w:val="20"/>
          <w:szCs w:val="20"/>
          <w:lang w:val="en-US"/>
        </w:rPr>
      </w:pPr>
    </w:p>
    <w:p w14:paraId="347D200B" w14:textId="77777777" w:rsidR="00CC09ED" w:rsidRPr="00C36DE1" w:rsidRDefault="00CC09ED" w:rsidP="00CC09ED">
      <w:pPr>
        <w:rPr>
          <w:rFonts w:ascii="Seaford" w:hAnsi="Seaford"/>
          <w:sz w:val="20"/>
          <w:szCs w:val="20"/>
          <w:lang w:val="en-US"/>
        </w:rPr>
      </w:pPr>
      <w:r w:rsidRPr="00C36DE1">
        <w:rPr>
          <w:rFonts w:ascii="Seaford" w:hAnsi="Seaford"/>
          <w:sz w:val="20"/>
          <w:szCs w:val="20"/>
          <w:lang w:val="en-US"/>
        </w:rPr>
        <w:drawing>
          <wp:inline distT="0" distB="0" distL="0" distR="0" wp14:anchorId="6B1427F1" wp14:editId="6C98F486">
            <wp:extent cx="5612130" cy="2239617"/>
            <wp:effectExtent l="0" t="0" r="7620" b="8890"/>
            <wp:docPr id="14765929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92972" name=""/>
                    <pic:cNvPicPr/>
                  </pic:nvPicPr>
                  <pic:blipFill rotWithShape="1">
                    <a:blip r:embed="rId12"/>
                    <a:srcRect b="20060"/>
                    <a:stretch/>
                  </pic:blipFill>
                  <pic:spPr bwMode="auto">
                    <a:xfrm>
                      <a:off x="0" y="0"/>
                      <a:ext cx="5612130" cy="2239617"/>
                    </a:xfrm>
                    <a:prstGeom prst="rect">
                      <a:avLst/>
                    </a:prstGeom>
                    <a:ln>
                      <a:noFill/>
                    </a:ln>
                    <a:extLst>
                      <a:ext uri="{53640926-AAD7-44D8-BBD7-CCE9431645EC}">
                        <a14:shadowObscured xmlns:a14="http://schemas.microsoft.com/office/drawing/2010/main"/>
                      </a:ext>
                    </a:extLst>
                  </pic:spPr>
                </pic:pic>
              </a:graphicData>
            </a:graphic>
          </wp:inline>
        </w:drawing>
      </w:r>
    </w:p>
    <w:p w14:paraId="3F43083C" w14:textId="057E1B42" w:rsidR="00CC09ED" w:rsidRPr="00C36DE1" w:rsidRDefault="00355DD8" w:rsidP="00CC09ED">
      <w:pPr>
        <w:rPr>
          <w:rFonts w:ascii="Seaford" w:hAnsi="Seaford"/>
          <w:sz w:val="20"/>
          <w:szCs w:val="20"/>
          <w:lang w:val="en-US"/>
        </w:rPr>
      </w:pPr>
      <w:r w:rsidRPr="00C36DE1">
        <w:rPr>
          <w:rFonts w:ascii="Seaford" w:hAnsi="Seaford"/>
          <w:sz w:val="20"/>
          <w:szCs w:val="20"/>
          <w:lang w:val="en-US"/>
        </w:rPr>
        <w:lastRenderedPageBreak/>
        <w:t>Q&amp;As</w:t>
      </w:r>
    </w:p>
    <w:p w14:paraId="14128B40" w14:textId="77777777" w:rsidR="00F81BC9" w:rsidRPr="00F81BC9" w:rsidRDefault="00F81BC9" w:rsidP="00F81BC9">
      <w:pPr>
        <w:rPr>
          <w:rFonts w:ascii="Seaford" w:hAnsi="Seaford"/>
          <w:sz w:val="20"/>
          <w:szCs w:val="20"/>
          <w:lang w:val="en-US"/>
        </w:rPr>
      </w:pPr>
      <w:r w:rsidRPr="00F81BC9">
        <w:rPr>
          <w:rFonts w:ascii="Seaford" w:hAnsi="Seaford"/>
          <w:sz w:val="20"/>
          <w:szCs w:val="20"/>
          <w:lang w:val="en-US"/>
        </w:rPr>
        <w:t>Exams</w:t>
      </w:r>
    </w:p>
    <w:p w14:paraId="2674E11B" w14:textId="77777777" w:rsidR="00F81BC9" w:rsidRPr="00F81BC9" w:rsidRDefault="00F81BC9" w:rsidP="00F81BC9">
      <w:pPr>
        <w:rPr>
          <w:rFonts w:ascii="Seaford" w:hAnsi="Seaford"/>
          <w:sz w:val="20"/>
          <w:szCs w:val="20"/>
          <w:lang w:val="en-US"/>
        </w:rPr>
      </w:pPr>
      <w:r w:rsidRPr="00F81BC9">
        <w:rPr>
          <w:rFonts w:ascii="Seaford" w:hAnsi="Seaford"/>
          <w:sz w:val="20"/>
          <w:szCs w:val="20"/>
          <w:lang w:val="en-US"/>
        </w:rPr>
        <w:t>Claims</w:t>
      </w:r>
    </w:p>
    <w:p w14:paraId="6CEC8DE4" w14:textId="77777777" w:rsidR="00F81BC9" w:rsidRPr="00F81BC9" w:rsidRDefault="00F81BC9" w:rsidP="00F81BC9">
      <w:pPr>
        <w:rPr>
          <w:rFonts w:ascii="Seaford" w:hAnsi="Seaford"/>
          <w:sz w:val="20"/>
          <w:szCs w:val="20"/>
          <w:lang w:val="en-US"/>
        </w:rPr>
      </w:pPr>
      <w:r w:rsidRPr="00F81BC9">
        <w:rPr>
          <w:rFonts w:ascii="Seaford" w:hAnsi="Seaford"/>
          <w:sz w:val="20"/>
          <w:szCs w:val="20"/>
          <w:lang w:val="en-US"/>
        </w:rPr>
        <w:t>Ruling summaries</w:t>
      </w:r>
    </w:p>
    <w:p w14:paraId="4A0C4FCD" w14:textId="77777777" w:rsidR="00F81BC9" w:rsidRPr="00F81BC9" w:rsidRDefault="00F81BC9" w:rsidP="00F81BC9">
      <w:pPr>
        <w:rPr>
          <w:rFonts w:ascii="Seaford" w:hAnsi="Seaford"/>
          <w:sz w:val="20"/>
          <w:szCs w:val="20"/>
          <w:lang w:val="en-US"/>
        </w:rPr>
      </w:pPr>
      <w:r w:rsidRPr="00F81BC9">
        <w:rPr>
          <w:rFonts w:ascii="Seaford" w:hAnsi="Seaford"/>
          <w:sz w:val="20"/>
          <w:szCs w:val="20"/>
          <w:lang w:val="en-US"/>
        </w:rPr>
        <w:t>Research essay</w:t>
      </w:r>
    </w:p>
    <w:p w14:paraId="5DA6622C" w14:textId="555E3B92" w:rsidR="00355DD8" w:rsidRPr="00C36DE1" w:rsidRDefault="00F81BC9" w:rsidP="00F81BC9">
      <w:pPr>
        <w:rPr>
          <w:rFonts w:ascii="Seaford" w:hAnsi="Seaford"/>
          <w:sz w:val="20"/>
          <w:szCs w:val="20"/>
          <w:lang w:val="en-US"/>
        </w:rPr>
      </w:pPr>
      <w:r w:rsidRPr="00C36DE1">
        <w:rPr>
          <w:rFonts w:ascii="Seaford" w:hAnsi="Seaford"/>
          <w:sz w:val="20"/>
          <w:szCs w:val="20"/>
          <w:lang w:val="en-US"/>
        </w:rPr>
        <w:t>Research works</w:t>
      </w:r>
    </w:p>
    <w:p w14:paraId="532FCA98" w14:textId="77777777" w:rsidR="00355DD8" w:rsidRPr="00C36DE1" w:rsidRDefault="00355DD8" w:rsidP="00CC09ED">
      <w:pPr>
        <w:rPr>
          <w:rFonts w:ascii="Seaford" w:hAnsi="Seaford"/>
          <w:sz w:val="20"/>
          <w:szCs w:val="20"/>
          <w:lang w:val="en-US"/>
        </w:rPr>
      </w:pPr>
    </w:p>
    <w:p w14:paraId="099FAF28" w14:textId="77777777" w:rsidR="00CC09ED" w:rsidRPr="00251C68" w:rsidRDefault="00CC09ED" w:rsidP="00CC09ED">
      <w:pPr>
        <w:rPr>
          <w:rFonts w:ascii="Seaford" w:hAnsi="Seaford"/>
          <w:sz w:val="20"/>
          <w:szCs w:val="20"/>
          <w:lang w:val="en-US"/>
        </w:rPr>
      </w:pPr>
      <w:r w:rsidRPr="00C36DE1">
        <w:rPr>
          <w:rFonts w:ascii="Seaford" w:hAnsi="Seaford"/>
          <w:sz w:val="20"/>
          <w:szCs w:val="20"/>
          <w:highlight w:val="lightGray"/>
          <w:lang w:val="en-AU"/>
        </w:rPr>
        <w:t xml:space="preserve">QUESTION: </w:t>
      </w:r>
      <w:r w:rsidRPr="00251C68">
        <w:rPr>
          <w:rFonts w:ascii="Seaford" w:hAnsi="Seaford"/>
          <w:sz w:val="20"/>
          <w:szCs w:val="20"/>
          <w:highlight w:val="lightGray"/>
          <w:lang w:val="en-AU"/>
        </w:rPr>
        <w:t>What texts have you written, or do you write for work?</w:t>
      </w:r>
    </w:p>
    <w:p w14:paraId="4E0F3E56" w14:textId="77777777" w:rsidR="00CC09ED" w:rsidRPr="00C36DE1" w:rsidRDefault="00CC09ED" w:rsidP="00CC09ED">
      <w:pPr>
        <w:rPr>
          <w:rFonts w:ascii="Seaford" w:hAnsi="Seaford"/>
          <w:sz w:val="20"/>
          <w:szCs w:val="20"/>
          <w:lang w:val="en-US"/>
        </w:rPr>
      </w:pPr>
    </w:p>
    <w:p w14:paraId="39D75AE9" w14:textId="77777777" w:rsidR="00CC09ED" w:rsidRPr="00C36DE1" w:rsidRDefault="00CC09ED" w:rsidP="00CC09ED">
      <w:pPr>
        <w:pStyle w:val="Prrafodelista"/>
        <w:numPr>
          <w:ilvl w:val="0"/>
          <w:numId w:val="21"/>
        </w:numPr>
        <w:rPr>
          <w:rFonts w:ascii="Seaford" w:hAnsi="Seaford"/>
          <w:sz w:val="20"/>
          <w:szCs w:val="20"/>
          <w:lang w:val="en-US"/>
        </w:rPr>
      </w:pPr>
      <w:r w:rsidRPr="00C36DE1">
        <w:rPr>
          <w:rFonts w:ascii="Seaford" w:hAnsi="Seaford"/>
          <w:sz w:val="20"/>
          <w:szCs w:val="20"/>
          <w:lang w:val="en-US"/>
        </w:rPr>
        <w:t>Answers from participants</w:t>
      </w:r>
    </w:p>
    <w:p w14:paraId="15C7652E" w14:textId="77777777" w:rsidR="00CC09ED" w:rsidRPr="00C36DE1" w:rsidRDefault="00CC09ED" w:rsidP="00CC09ED">
      <w:pPr>
        <w:rPr>
          <w:rFonts w:ascii="Seaford" w:hAnsi="Seaford"/>
          <w:sz w:val="20"/>
          <w:szCs w:val="20"/>
          <w:lang w:val="en-US"/>
        </w:rPr>
      </w:pPr>
    </w:p>
    <w:p w14:paraId="1D814298" w14:textId="77777777" w:rsidR="00CC09ED" w:rsidRPr="00C36DE1" w:rsidRDefault="00CC09ED" w:rsidP="00CC09ED">
      <w:pPr>
        <w:rPr>
          <w:rFonts w:ascii="Seaford" w:hAnsi="Seaford"/>
          <w:sz w:val="20"/>
          <w:szCs w:val="20"/>
          <w:lang w:val="en-US"/>
        </w:rPr>
      </w:pPr>
      <w:r w:rsidRPr="00C36DE1">
        <w:rPr>
          <w:rFonts w:ascii="Seaford" w:hAnsi="Seaford"/>
          <w:noProof/>
          <w:sz w:val="20"/>
          <w:szCs w:val="20"/>
          <w:lang w:val="en-US"/>
        </w:rPr>
        <w:drawing>
          <wp:inline distT="0" distB="0" distL="0" distR="0" wp14:anchorId="4E0D5DFD" wp14:editId="6A5D6ECD">
            <wp:extent cx="5599044" cy="1908313"/>
            <wp:effectExtent l="0" t="0" r="1905" b="0"/>
            <wp:docPr id="11087803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80329" name=""/>
                    <pic:cNvPicPr/>
                  </pic:nvPicPr>
                  <pic:blipFill rotWithShape="1">
                    <a:blip r:embed="rId13"/>
                    <a:srcRect r="233" b="21164"/>
                    <a:stretch/>
                  </pic:blipFill>
                  <pic:spPr bwMode="auto">
                    <a:xfrm>
                      <a:off x="0" y="0"/>
                      <a:ext cx="5599044" cy="1908313"/>
                    </a:xfrm>
                    <a:prstGeom prst="rect">
                      <a:avLst/>
                    </a:prstGeom>
                    <a:ln>
                      <a:noFill/>
                    </a:ln>
                    <a:extLst>
                      <a:ext uri="{53640926-AAD7-44D8-BBD7-CCE9431645EC}">
                        <a14:shadowObscured xmlns:a14="http://schemas.microsoft.com/office/drawing/2010/main"/>
                      </a:ext>
                    </a:extLst>
                  </pic:spPr>
                </pic:pic>
              </a:graphicData>
            </a:graphic>
          </wp:inline>
        </w:drawing>
      </w:r>
    </w:p>
    <w:p w14:paraId="02E4937E" w14:textId="42F1F1CD" w:rsidR="00CC09ED" w:rsidRPr="00C36DE1" w:rsidRDefault="00656CCE" w:rsidP="00CC09ED">
      <w:pPr>
        <w:rPr>
          <w:rFonts w:ascii="Seaford" w:hAnsi="Seaford"/>
          <w:sz w:val="20"/>
          <w:szCs w:val="20"/>
          <w:lang w:val="en-US"/>
        </w:rPr>
      </w:pPr>
      <w:r w:rsidRPr="00C36DE1">
        <w:rPr>
          <w:rFonts w:ascii="Seaford" w:hAnsi="Seaford"/>
          <w:sz w:val="20"/>
          <w:szCs w:val="20"/>
          <w:lang w:val="en-US"/>
        </w:rPr>
        <w:t>Judicial</w:t>
      </w:r>
      <w:r w:rsidR="00F06616" w:rsidRPr="00C36DE1">
        <w:rPr>
          <w:rFonts w:ascii="Seaford" w:hAnsi="Seaford"/>
          <w:sz w:val="20"/>
          <w:szCs w:val="20"/>
          <w:lang w:val="en-US"/>
        </w:rPr>
        <w:t xml:space="preserve"> writs</w:t>
      </w:r>
    </w:p>
    <w:p w14:paraId="70FD4067" w14:textId="55FFCA08" w:rsidR="00F06616" w:rsidRPr="00C36DE1" w:rsidRDefault="00F06616" w:rsidP="00CC09ED">
      <w:pPr>
        <w:rPr>
          <w:rFonts w:ascii="Seaford" w:hAnsi="Seaford"/>
          <w:sz w:val="20"/>
          <w:szCs w:val="20"/>
          <w:lang w:val="en-US"/>
        </w:rPr>
      </w:pPr>
      <w:r w:rsidRPr="00C36DE1">
        <w:rPr>
          <w:rFonts w:ascii="Seaford" w:hAnsi="Seaford"/>
          <w:sz w:val="20"/>
          <w:szCs w:val="20"/>
          <w:lang w:val="en-US"/>
        </w:rPr>
        <w:t>Claims</w:t>
      </w:r>
    </w:p>
    <w:p w14:paraId="1BD4E69A" w14:textId="0C769B79" w:rsidR="00F06616" w:rsidRPr="00C36DE1" w:rsidRDefault="00F06616" w:rsidP="00CC09ED">
      <w:pPr>
        <w:rPr>
          <w:rFonts w:ascii="Seaford" w:hAnsi="Seaford"/>
          <w:sz w:val="20"/>
          <w:szCs w:val="20"/>
          <w:lang w:val="en-US"/>
        </w:rPr>
      </w:pPr>
      <w:r w:rsidRPr="00C36DE1">
        <w:rPr>
          <w:rFonts w:ascii="Seaford" w:hAnsi="Seaford"/>
          <w:sz w:val="20"/>
          <w:szCs w:val="20"/>
          <w:lang w:val="en-US"/>
        </w:rPr>
        <w:t>Emails</w:t>
      </w:r>
    </w:p>
    <w:p w14:paraId="06D6CF80" w14:textId="67DF9CC1" w:rsidR="00F06616" w:rsidRPr="00C36DE1" w:rsidRDefault="00F06616" w:rsidP="00F06616">
      <w:pPr>
        <w:rPr>
          <w:rFonts w:ascii="Seaford" w:hAnsi="Seaford"/>
          <w:sz w:val="20"/>
          <w:szCs w:val="20"/>
          <w:lang w:val="en-US"/>
        </w:rPr>
      </w:pPr>
      <w:r w:rsidRPr="00C36DE1">
        <w:rPr>
          <w:rFonts w:ascii="Seaford" w:hAnsi="Seaford"/>
          <w:sz w:val="20"/>
          <w:szCs w:val="20"/>
          <w:lang w:val="en-US"/>
        </w:rPr>
        <w:t>Contracts or contractual clauses</w:t>
      </w:r>
    </w:p>
    <w:p w14:paraId="1635FEF5" w14:textId="77777777" w:rsidR="00F06616" w:rsidRPr="00F06616" w:rsidRDefault="00F06616" w:rsidP="00F06616">
      <w:pPr>
        <w:rPr>
          <w:rFonts w:ascii="Seaford" w:hAnsi="Seaford"/>
          <w:sz w:val="20"/>
          <w:szCs w:val="20"/>
          <w:lang w:val="en-US"/>
        </w:rPr>
      </w:pPr>
      <w:r w:rsidRPr="00F06616">
        <w:rPr>
          <w:rFonts w:ascii="Seaford" w:hAnsi="Seaford"/>
          <w:sz w:val="20"/>
          <w:szCs w:val="20"/>
          <w:lang w:val="en-US"/>
        </w:rPr>
        <w:t>Appeals</w:t>
      </w:r>
    </w:p>
    <w:p w14:paraId="188A8C53" w14:textId="77777777" w:rsidR="00F06616" w:rsidRPr="00C36DE1" w:rsidRDefault="00F06616" w:rsidP="00F06616">
      <w:pPr>
        <w:rPr>
          <w:rFonts w:ascii="Seaford" w:hAnsi="Seaford"/>
          <w:sz w:val="20"/>
          <w:szCs w:val="20"/>
          <w:lang w:val="en-US"/>
        </w:rPr>
      </w:pPr>
    </w:p>
    <w:p w14:paraId="5B3597B2" w14:textId="77777777" w:rsidR="00CC09ED" w:rsidRPr="00C36DE1" w:rsidRDefault="00CC09ED" w:rsidP="00CC09ED">
      <w:pPr>
        <w:pStyle w:val="Prrafodelista"/>
        <w:numPr>
          <w:ilvl w:val="0"/>
          <w:numId w:val="21"/>
        </w:numPr>
        <w:rPr>
          <w:rFonts w:ascii="Seaford" w:hAnsi="Seaford"/>
          <w:sz w:val="20"/>
          <w:szCs w:val="20"/>
          <w:lang w:val="en-US"/>
        </w:rPr>
      </w:pPr>
      <w:r w:rsidRPr="00C36DE1">
        <w:rPr>
          <w:rFonts w:ascii="Seaford" w:hAnsi="Seaford"/>
          <w:sz w:val="20"/>
          <w:szCs w:val="20"/>
          <w:lang w:val="en-US"/>
        </w:rPr>
        <w:t>Answers from general public</w:t>
      </w:r>
    </w:p>
    <w:p w14:paraId="32096D6B" w14:textId="77777777" w:rsidR="00CC09ED" w:rsidRPr="00C36DE1" w:rsidRDefault="00CC09ED" w:rsidP="00CC09ED">
      <w:pPr>
        <w:rPr>
          <w:rFonts w:ascii="Seaford" w:hAnsi="Seaford"/>
          <w:sz w:val="20"/>
          <w:szCs w:val="20"/>
          <w:lang w:val="en-US"/>
        </w:rPr>
      </w:pPr>
    </w:p>
    <w:p w14:paraId="2EB76EF9" w14:textId="77777777" w:rsidR="00CC09ED" w:rsidRPr="00C36DE1" w:rsidRDefault="00CC09ED" w:rsidP="00CC09ED">
      <w:pPr>
        <w:rPr>
          <w:rFonts w:ascii="Seaford" w:hAnsi="Seaford"/>
          <w:sz w:val="20"/>
          <w:szCs w:val="20"/>
          <w:lang w:val="en-US"/>
        </w:rPr>
      </w:pPr>
      <w:r w:rsidRPr="00C36DE1">
        <w:rPr>
          <w:rFonts w:ascii="Seaford" w:hAnsi="Seaford"/>
          <w:sz w:val="20"/>
          <w:szCs w:val="20"/>
          <w:lang w:val="en-US"/>
        </w:rPr>
        <w:lastRenderedPageBreak/>
        <w:drawing>
          <wp:inline distT="0" distB="0" distL="0" distR="0" wp14:anchorId="0D82C122" wp14:editId="6C37F736">
            <wp:extent cx="6162261" cy="1789430"/>
            <wp:effectExtent l="0" t="0" r="0" b="1270"/>
            <wp:docPr id="9570568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56831" name=""/>
                    <pic:cNvPicPr/>
                  </pic:nvPicPr>
                  <pic:blipFill rotWithShape="1">
                    <a:blip r:embed="rId14"/>
                    <a:srcRect r="2199"/>
                    <a:stretch/>
                  </pic:blipFill>
                  <pic:spPr bwMode="auto">
                    <a:xfrm>
                      <a:off x="0" y="0"/>
                      <a:ext cx="6173563" cy="1792712"/>
                    </a:xfrm>
                    <a:prstGeom prst="rect">
                      <a:avLst/>
                    </a:prstGeom>
                    <a:ln>
                      <a:noFill/>
                    </a:ln>
                    <a:extLst>
                      <a:ext uri="{53640926-AAD7-44D8-BBD7-CCE9431645EC}">
                        <a14:shadowObscured xmlns:a14="http://schemas.microsoft.com/office/drawing/2010/main"/>
                      </a:ext>
                    </a:extLst>
                  </pic:spPr>
                </pic:pic>
              </a:graphicData>
            </a:graphic>
          </wp:inline>
        </w:drawing>
      </w:r>
    </w:p>
    <w:p w14:paraId="77E1AEDD" w14:textId="77777777" w:rsidR="009F732D" w:rsidRPr="009F732D" w:rsidRDefault="009F732D" w:rsidP="009F732D">
      <w:pPr>
        <w:rPr>
          <w:rFonts w:ascii="Seaford" w:hAnsi="Seaford"/>
          <w:sz w:val="20"/>
          <w:szCs w:val="20"/>
          <w:lang w:val="en-US"/>
        </w:rPr>
      </w:pPr>
      <w:r w:rsidRPr="009F732D">
        <w:rPr>
          <w:rFonts w:ascii="Seaford" w:hAnsi="Seaford"/>
          <w:sz w:val="20"/>
          <w:szCs w:val="20"/>
          <w:lang w:val="en-US"/>
        </w:rPr>
        <w:t>Emails</w:t>
      </w:r>
    </w:p>
    <w:p w14:paraId="27FE5DEE" w14:textId="77777777" w:rsidR="009F732D" w:rsidRPr="009F732D" w:rsidRDefault="009F732D" w:rsidP="009F732D">
      <w:pPr>
        <w:rPr>
          <w:rFonts w:ascii="Seaford" w:hAnsi="Seaford"/>
          <w:sz w:val="20"/>
          <w:szCs w:val="20"/>
          <w:lang w:val="en-US"/>
        </w:rPr>
      </w:pPr>
      <w:r w:rsidRPr="009F732D">
        <w:rPr>
          <w:rFonts w:ascii="Seaford" w:hAnsi="Seaford"/>
          <w:sz w:val="20"/>
          <w:szCs w:val="20"/>
          <w:lang w:val="en-US"/>
        </w:rPr>
        <w:t>Reports</w:t>
      </w:r>
    </w:p>
    <w:p w14:paraId="646640DC" w14:textId="77777777" w:rsidR="009F732D" w:rsidRPr="009F732D" w:rsidRDefault="009F732D" w:rsidP="009F732D">
      <w:pPr>
        <w:rPr>
          <w:rFonts w:ascii="Seaford" w:hAnsi="Seaford"/>
          <w:sz w:val="20"/>
          <w:szCs w:val="20"/>
          <w:lang w:val="en-US"/>
        </w:rPr>
      </w:pPr>
      <w:r w:rsidRPr="009F732D">
        <w:rPr>
          <w:rFonts w:ascii="Seaford" w:hAnsi="Seaford"/>
          <w:sz w:val="20"/>
          <w:szCs w:val="20"/>
          <w:lang w:val="en-US"/>
        </w:rPr>
        <w:t>Letters</w:t>
      </w:r>
    </w:p>
    <w:p w14:paraId="41D32A1D" w14:textId="77777777" w:rsidR="009F732D" w:rsidRPr="009F732D" w:rsidRDefault="009F732D" w:rsidP="009F732D">
      <w:pPr>
        <w:rPr>
          <w:rFonts w:ascii="Seaford" w:hAnsi="Seaford"/>
          <w:sz w:val="20"/>
          <w:szCs w:val="20"/>
          <w:lang w:val="en-US"/>
        </w:rPr>
      </w:pPr>
      <w:r w:rsidRPr="009F732D">
        <w:rPr>
          <w:rFonts w:ascii="Seaford" w:hAnsi="Seaford"/>
          <w:sz w:val="20"/>
          <w:szCs w:val="20"/>
          <w:lang w:val="en-US"/>
        </w:rPr>
        <w:t>Judicial writs</w:t>
      </w:r>
    </w:p>
    <w:p w14:paraId="5D036D7B" w14:textId="77777777" w:rsidR="009F732D" w:rsidRPr="009F732D" w:rsidRDefault="009F732D" w:rsidP="009F732D">
      <w:pPr>
        <w:rPr>
          <w:rFonts w:ascii="Seaford" w:hAnsi="Seaford"/>
          <w:sz w:val="20"/>
          <w:szCs w:val="20"/>
          <w:lang w:val="en-US"/>
        </w:rPr>
      </w:pPr>
      <w:r w:rsidRPr="009F732D">
        <w:rPr>
          <w:rFonts w:ascii="Seaford" w:hAnsi="Seaford"/>
          <w:sz w:val="20"/>
          <w:szCs w:val="20"/>
          <w:lang w:val="en-US"/>
        </w:rPr>
        <w:t>Appeals</w:t>
      </w:r>
    </w:p>
    <w:p w14:paraId="4E291CC6" w14:textId="678BE471" w:rsidR="00CC09ED" w:rsidRPr="00C36DE1" w:rsidRDefault="009F732D" w:rsidP="009F732D">
      <w:pPr>
        <w:rPr>
          <w:rFonts w:ascii="Seaford" w:hAnsi="Seaford"/>
          <w:sz w:val="20"/>
          <w:szCs w:val="20"/>
          <w:lang w:val="en-US"/>
        </w:rPr>
      </w:pPr>
      <w:r w:rsidRPr="00C36DE1">
        <w:rPr>
          <w:rFonts w:ascii="Seaford" w:hAnsi="Seaford"/>
          <w:sz w:val="20"/>
          <w:szCs w:val="20"/>
          <w:lang w:val="en-US"/>
        </w:rPr>
        <w:t>Contracts or contractual clauses</w:t>
      </w:r>
    </w:p>
    <w:p w14:paraId="52196223" w14:textId="77777777" w:rsidR="009F732D" w:rsidRPr="00C36DE1" w:rsidRDefault="009F732D" w:rsidP="009F732D">
      <w:pPr>
        <w:rPr>
          <w:rFonts w:ascii="Seaford" w:hAnsi="Seaford"/>
          <w:sz w:val="20"/>
          <w:szCs w:val="20"/>
          <w:lang w:val="en-US"/>
        </w:rPr>
      </w:pPr>
    </w:p>
    <w:p w14:paraId="1A41BB5D" w14:textId="77777777" w:rsidR="00CC09ED" w:rsidRPr="00251C68" w:rsidRDefault="00CC09ED" w:rsidP="00CC09ED">
      <w:pPr>
        <w:rPr>
          <w:rFonts w:ascii="Seaford" w:hAnsi="Seaford"/>
          <w:sz w:val="20"/>
          <w:szCs w:val="20"/>
          <w:lang w:val="en-US"/>
        </w:rPr>
      </w:pPr>
      <w:r w:rsidRPr="00C36DE1">
        <w:rPr>
          <w:rFonts w:ascii="Seaford" w:hAnsi="Seaford"/>
          <w:sz w:val="20"/>
          <w:szCs w:val="20"/>
          <w:highlight w:val="lightGray"/>
          <w:lang w:val="en-AU"/>
        </w:rPr>
        <w:t xml:space="preserve">QUESTION: </w:t>
      </w:r>
      <w:r w:rsidRPr="00251C68">
        <w:rPr>
          <w:rFonts w:ascii="Seaford" w:hAnsi="Seaford"/>
          <w:sz w:val="20"/>
          <w:szCs w:val="20"/>
          <w:highlight w:val="lightGray"/>
          <w:lang w:val="en-AU"/>
        </w:rPr>
        <w:t xml:space="preserve">What texts have you </w:t>
      </w:r>
      <w:r w:rsidRPr="00C36DE1">
        <w:rPr>
          <w:rFonts w:ascii="Seaford" w:hAnsi="Seaford"/>
          <w:sz w:val="20"/>
          <w:szCs w:val="20"/>
          <w:highlight w:val="lightGray"/>
          <w:lang w:val="en-AU"/>
        </w:rPr>
        <w:t>read</w:t>
      </w:r>
      <w:r w:rsidRPr="00251C68">
        <w:rPr>
          <w:rFonts w:ascii="Seaford" w:hAnsi="Seaford"/>
          <w:sz w:val="20"/>
          <w:szCs w:val="20"/>
          <w:highlight w:val="lightGray"/>
          <w:lang w:val="en-AU"/>
        </w:rPr>
        <w:t xml:space="preserve">, or do you </w:t>
      </w:r>
      <w:r w:rsidRPr="00C36DE1">
        <w:rPr>
          <w:rFonts w:ascii="Seaford" w:hAnsi="Seaford"/>
          <w:sz w:val="20"/>
          <w:szCs w:val="20"/>
          <w:highlight w:val="lightGray"/>
          <w:lang w:val="en-AU"/>
        </w:rPr>
        <w:t>read</w:t>
      </w:r>
      <w:r w:rsidRPr="00251C68">
        <w:rPr>
          <w:rFonts w:ascii="Seaford" w:hAnsi="Seaford"/>
          <w:sz w:val="20"/>
          <w:szCs w:val="20"/>
          <w:highlight w:val="lightGray"/>
          <w:lang w:val="en-AU"/>
        </w:rPr>
        <w:t xml:space="preserve"> </w:t>
      </w:r>
      <w:r w:rsidRPr="00C36DE1">
        <w:rPr>
          <w:rFonts w:ascii="Seaford" w:hAnsi="Seaford"/>
          <w:sz w:val="20"/>
          <w:szCs w:val="20"/>
          <w:highlight w:val="lightGray"/>
          <w:lang w:val="en-AU"/>
        </w:rPr>
        <w:t>at u</w:t>
      </w:r>
      <w:r w:rsidRPr="00251C68">
        <w:rPr>
          <w:rFonts w:ascii="Seaford" w:hAnsi="Seaford"/>
          <w:sz w:val="20"/>
          <w:szCs w:val="20"/>
          <w:highlight w:val="lightGray"/>
          <w:lang w:val="en-AU"/>
        </w:rPr>
        <w:t>niversity?</w:t>
      </w:r>
    </w:p>
    <w:p w14:paraId="66BD93AF" w14:textId="77777777" w:rsidR="00CC09ED" w:rsidRPr="00C36DE1" w:rsidRDefault="00CC09ED" w:rsidP="00CC09ED">
      <w:pPr>
        <w:rPr>
          <w:rFonts w:ascii="Seaford" w:hAnsi="Seaford"/>
          <w:sz w:val="20"/>
          <w:szCs w:val="20"/>
          <w:lang w:val="en-US"/>
        </w:rPr>
      </w:pPr>
    </w:p>
    <w:p w14:paraId="11D7838F" w14:textId="77777777" w:rsidR="00CC09ED" w:rsidRPr="00C36DE1" w:rsidRDefault="00CC09ED" w:rsidP="00CC09ED">
      <w:pPr>
        <w:pStyle w:val="Prrafodelista"/>
        <w:numPr>
          <w:ilvl w:val="0"/>
          <w:numId w:val="22"/>
        </w:numPr>
        <w:rPr>
          <w:rFonts w:ascii="Seaford" w:hAnsi="Seaford"/>
          <w:sz w:val="20"/>
          <w:szCs w:val="20"/>
          <w:lang w:val="en-US"/>
        </w:rPr>
      </w:pPr>
      <w:r w:rsidRPr="00C36DE1">
        <w:rPr>
          <w:rFonts w:ascii="Seaford" w:hAnsi="Seaford"/>
          <w:sz w:val="20"/>
          <w:szCs w:val="20"/>
          <w:lang w:val="en-US"/>
        </w:rPr>
        <w:t>Answers from participants</w:t>
      </w:r>
    </w:p>
    <w:p w14:paraId="13DEB668" w14:textId="77777777" w:rsidR="00CC09ED" w:rsidRPr="00C36DE1" w:rsidRDefault="00CC09ED" w:rsidP="00CC09ED">
      <w:pPr>
        <w:rPr>
          <w:rFonts w:ascii="Seaford" w:hAnsi="Seaford"/>
          <w:sz w:val="20"/>
          <w:szCs w:val="20"/>
          <w:lang w:val="en-US"/>
        </w:rPr>
      </w:pPr>
    </w:p>
    <w:p w14:paraId="620862C2" w14:textId="77777777" w:rsidR="00CC09ED" w:rsidRPr="00C36DE1" w:rsidRDefault="00CC09ED" w:rsidP="00CC09ED">
      <w:pPr>
        <w:rPr>
          <w:rFonts w:ascii="Seaford" w:hAnsi="Seaford"/>
          <w:sz w:val="20"/>
          <w:szCs w:val="20"/>
          <w:lang w:val="en-US"/>
        </w:rPr>
      </w:pPr>
      <w:r w:rsidRPr="00C36DE1">
        <w:rPr>
          <w:rFonts w:ascii="Seaford" w:hAnsi="Seaford"/>
          <w:noProof/>
          <w:sz w:val="20"/>
          <w:szCs w:val="20"/>
          <w:lang w:val="en-US"/>
        </w:rPr>
        <w:drawing>
          <wp:inline distT="0" distB="0" distL="0" distR="0" wp14:anchorId="3A13C5DC" wp14:editId="76C67E8B">
            <wp:extent cx="5612130" cy="1590261"/>
            <wp:effectExtent l="0" t="0" r="7620" b="0"/>
            <wp:docPr id="220583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83901" name=""/>
                    <pic:cNvPicPr/>
                  </pic:nvPicPr>
                  <pic:blipFill rotWithShape="1">
                    <a:blip r:embed="rId15"/>
                    <a:srcRect b="28325"/>
                    <a:stretch/>
                  </pic:blipFill>
                  <pic:spPr bwMode="auto">
                    <a:xfrm>
                      <a:off x="0" y="0"/>
                      <a:ext cx="5612130" cy="1590261"/>
                    </a:xfrm>
                    <a:prstGeom prst="rect">
                      <a:avLst/>
                    </a:prstGeom>
                    <a:ln>
                      <a:noFill/>
                    </a:ln>
                    <a:extLst>
                      <a:ext uri="{53640926-AAD7-44D8-BBD7-CCE9431645EC}">
                        <a14:shadowObscured xmlns:a14="http://schemas.microsoft.com/office/drawing/2010/main"/>
                      </a:ext>
                    </a:extLst>
                  </pic:spPr>
                </pic:pic>
              </a:graphicData>
            </a:graphic>
          </wp:inline>
        </w:drawing>
      </w:r>
    </w:p>
    <w:p w14:paraId="76C1A868" w14:textId="77777777" w:rsidR="00CC09ED" w:rsidRPr="00C36DE1" w:rsidRDefault="00CC09ED" w:rsidP="00CC09ED">
      <w:pPr>
        <w:rPr>
          <w:rFonts w:ascii="Seaford" w:hAnsi="Seaford"/>
          <w:sz w:val="20"/>
          <w:szCs w:val="20"/>
          <w:lang w:val="en-US"/>
        </w:rPr>
      </w:pPr>
    </w:p>
    <w:p w14:paraId="740806AD" w14:textId="3E6BF740" w:rsidR="009F732D" w:rsidRPr="00C36DE1" w:rsidRDefault="009F732D" w:rsidP="00CC09ED">
      <w:pPr>
        <w:rPr>
          <w:rFonts w:ascii="Seaford" w:hAnsi="Seaford"/>
          <w:sz w:val="20"/>
          <w:szCs w:val="20"/>
          <w:lang w:val="en-US"/>
        </w:rPr>
      </w:pPr>
      <w:r w:rsidRPr="00C36DE1">
        <w:rPr>
          <w:rFonts w:ascii="Seaford" w:hAnsi="Seaford"/>
          <w:sz w:val="20"/>
          <w:szCs w:val="20"/>
          <w:lang w:val="en-US"/>
        </w:rPr>
        <w:t>Handbooks.</w:t>
      </w:r>
    </w:p>
    <w:p w14:paraId="48EC36B7" w14:textId="3A7FFB04" w:rsidR="009F732D" w:rsidRPr="00C36DE1" w:rsidRDefault="009F732D" w:rsidP="00CC09ED">
      <w:pPr>
        <w:rPr>
          <w:rFonts w:ascii="Seaford" w:hAnsi="Seaford"/>
          <w:sz w:val="20"/>
          <w:szCs w:val="20"/>
          <w:lang w:val="en-US"/>
        </w:rPr>
      </w:pPr>
      <w:r w:rsidRPr="00C36DE1">
        <w:rPr>
          <w:rFonts w:ascii="Seaford" w:hAnsi="Seaford"/>
          <w:sz w:val="20"/>
          <w:szCs w:val="20"/>
          <w:lang w:val="en-US"/>
        </w:rPr>
        <w:t>Books or books chapters</w:t>
      </w:r>
    </w:p>
    <w:p w14:paraId="1B512605" w14:textId="0B29CD3F" w:rsidR="009F732D" w:rsidRPr="00C36DE1" w:rsidRDefault="009F732D" w:rsidP="00CC09ED">
      <w:pPr>
        <w:rPr>
          <w:rFonts w:ascii="Seaford" w:hAnsi="Seaford"/>
          <w:sz w:val="20"/>
          <w:szCs w:val="20"/>
          <w:lang w:val="en-US"/>
        </w:rPr>
      </w:pPr>
      <w:r w:rsidRPr="00C36DE1">
        <w:rPr>
          <w:rFonts w:ascii="Seaford" w:hAnsi="Seaford"/>
          <w:sz w:val="20"/>
          <w:szCs w:val="20"/>
          <w:lang w:val="en-US"/>
        </w:rPr>
        <w:t>Rules</w:t>
      </w:r>
    </w:p>
    <w:p w14:paraId="517491F5" w14:textId="056F1C2E" w:rsidR="009F732D" w:rsidRPr="00C36DE1" w:rsidRDefault="009F732D" w:rsidP="00CC09ED">
      <w:pPr>
        <w:rPr>
          <w:rFonts w:ascii="Seaford" w:hAnsi="Seaford"/>
          <w:sz w:val="20"/>
          <w:szCs w:val="20"/>
          <w:lang w:val="en-US"/>
        </w:rPr>
      </w:pPr>
      <w:r w:rsidRPr="00C36DE1">
        <w:rPr>
          <w:rFonts w:ascii="Seaford" w:hAnsi="Seaford"/>
          <w:sz w:val="20"/>
          <w:szCs w:val="20"/>
          <w:lang w:val="en-US"/>
        </w:rPr>
        <w:t xml:space="preserve">Texts indicated by the </w:t>
      </w:r>
      <w:proofErr w:type="gramStart"/>
      <w:r w:rsidRPr="00C36DE1">
        <w:rPr>
          <w:rFonts w:ascii="Seaford" w:hAnsi="Seaford"/>
          <w:sz w:val="20"/>
          <w:szCs w:val="20"/>
          <w:lang w:val="en-US"/>
        </w:rPr>
        <w:t>professor</w:t>
      </w:r>
      <w:proofErr w:type="gramEnd"/>
    </w:p>
    <w:p w14:paraId="0760D17F" w14:textId="70F25B74" w:rsidR="009F732D" w:rsidRPr="00C36DE1" w:rsidRDefault="009F732D" w:rsidP="00CC09ED">
      <w:pPr>
        <w:rPr>
          <w:rFonts w:ascii="Seaford" w:hAnsi="Seaford"/>
          <w:sz w:val="20"/>
          <w:szCs w:val="20"/>
          <w:lang w:val="en-US"/>
        </w:rPr>
      </w:pPr>
      <w:r w:rsidRPr="00C36DE1">
        <w:rPr>
          <w:rFonts w:ascii="Seaford" w:hAnsi="Seaford"/>
          <w:sz w:val="20"/>
          <w:szCs w:val="20"/>
          <w:lang w:val="en-US"/>
        </w:rPr>
        <w:t>Rulings.</w:t>
      </w:r>
    </w:p>
    <w:p w14:paraId="66BB3847" w14:textId="77777777" w:rsidR="009F732D" w:rsidRPr="00C36DE1" w:rsidRDefault="009F732D" w:rsidP="00CC09ED">
      <w:pPr>
        <w:rPr>
          <w:rFonts w:ascii="Seaford" w:hAnsi="Seaford"/>
          <w:sz w:val="20"/>
          <w:szCs w:val="20"/>
          <w:lang w:val="en-US"/>
        </w:rPr>
      </w:pPr>
    </w:p>
    <w:p w14:paraId="7E668840" w14:textId="77777777" w:rsidR="00CC09ED" w:rsidRPr="00C36DE1" w:rsidRDefault="00CC09ED" w:rsidP="00CC09ED">
      <w:pPr>
        <w:pStyle w:val="Prrafodelista"/>
        <w:numPr>
          <w:ilvl w:val="0"/>
          <w:numId w:val="22"/>
        </w:numPr>
        <w:rPr>
          <w:rFonts w:ascii="Seaford" w:hAnsi="Seaford"/>
          <w:sz w:val="20"/>
          <w:szCs w:val="20"/>
          <w:lang w:val="en-US"/>
        </w:rPr>
      </w:pPr>
      <w:r w:rsidRPr="00C36DE1">
        <w:rPr>
          <w:rFonts w:ascii="Seaford" w:hAnsi="Seaford"/>
          <w:sz w:val="20"/>
          <w:szCs w:val="20"/>
          <w:lang w:val="en-US"/>
        </w:rPr>
        <w:t>Answers from general public</w:t>
      </w:r>
    </w:p>
    <w:p w14:paraId="364C8F63" w14:textId="77777777" w:rsidR="00CC09ED" w:rsidRPr="00C36DE1" w:rsidRDefault="00CC09ED" w:rsidP="00CC09ED">
      <w:pPr>
        <w:rPr>
          <w:rFonts w:ascii="Seaford" w:hAnsi="Seaford"/>
          <w:sz w:val="20"/>
          <w:szCs w:val="20"/>
          <w:lang w:val="en-US"/>
        </w:rPr>
      </w:pPr>
      <w:r w:rsidRPr="00C36DE1">
        <w:rPr>
          <w:rFonts w:ascii="Seaford" w:hAnsi="Seaford"/>
          <w:sz w:val="20"/>
          <w:szCs w:val="20"/>
          <w:lang w:val="en-US"/>
        </w:rPr>
        <w:drawing>
          <wp:inline distT="0" distB="0" distL="0" distR="0" wp14:anchorId="71284E69" wp14:editId="74E4C81F">
            <wp:extent cx="5612130" cy="1908313"/>
            <wp:effectExtent l="0" t="0" r="7620" b="0"/>
            <wp:docPr id="84735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5025" name=""/>
                    <pic:cNvPicPr/>
                  </pic:nvPicPr>
                  <pic:blipFill rotWithShape="1">
                    <a:blip r:embed="rId16"/>
                    <a:srcRect b="32284"/>
                    <a:stretch/>
                  </pic:blipFill>
                  <pic:spPr bwMode="auto">
                    <a:xfrm>
                      <a:off x="0" y="0"/>
                      <a:ext cx="5612130" cy="1908313"/>
                    </a:xfrm>
                    <a:prstGeom prst="rect">
                      <a:avLst/>
                    </a:prstGeom>
                    <a:ln>
                      <a:noFill/>
                    </a:ln>
                    <a:extLst>
                      <a:ext uri="{53640926-AAD7-44D8-BBD7-CCE9431645EC}">
                        <a14:shadowObscured xmlns:a14="http://schemas.microsoft.com/office/drawing/2010/main"/>
                      </a:ext>
                    </a:extLst>
                  </pic:spPr>
                </pic:pic>
              </a:graphicData>
            </a:graphic>
          </wp:inline>
        </w:drawing>
      </w:r>
    </w:p>
    <w:p w14:paraId="3225A07B" w14:textId="579ECFC1" w:rsidR="00CC09ED" w:rsidRPr="00C36DE1" w:rsidRDefault="009F732D" w:rsidP="00CC09ED">
      <w:pPr>
        <w:rPr>
          <w:rFonts w:ascii="Seaford" w:hAnsi="Seaford"/>
          <w:sz w:val="20"/>
          <w:szCs w:val="20"/>
          <w:lang w:val="en-US"/>
        </w:rPr>
      </w:pPr>
      <w:r w:rsidRPr="00C36DE1">
        <w:rPr>
          <w:rFonts w:ascii="Seaford" w:hAnsi="Seaford"/>
          <w:sz w:val="20"/>
          <w:szCs w:val="20"/>
          <w:lang w:val="en-US"/>
        </w:rPr>
        <w:t>Rulings</w:t>
      </w:r>
    </w:p>
    <w:p w14:paraId="438CA971" w14:textId="2D253162" w:rsidR="009F732D" w:rsidRPr="00C36DE1" w:rsidRDefault="009F732D" w:rsidP="00CC09ED">
      <w:pPr>
        <w:rPr>
          <w:rFonts w:ascii="Seaford" w:hAnsi="Seaford"/>
          <w:sz w:val="20"/>
          <w:szCs w:val="20"/>
          <w:lang w:val="en-US"/>
        </w:rPr>
      </w:pPr>
      <w:r w:rsidRPr="00C36DE1">
        <w:rPr>
          <w:rFonts w:ascii="Seaford" w:hAnsi="Seaford"/>
          <w:sz w:val="20"/>
          <w:szCs w:val="20"/>
          <w:lang w:val="en-US"/>
        </w:rPr>
        <w:t>Rules</w:t>
      </w:r>
    </w:p>
    <w:p w14:paraId="366AF61B" w14:textId="6755B09E" w:rsidR="009F732D" w:rsidRPr="00C36DE1" w:rsidRDefault="009F732D" w:rsidP="00CC09ED">
      <w:pPr>
        <w:rPr>
          <w:rFonts w:ascii="Seaford" w:hAnsi="Seaford"/>
          <w:sz w:val="20"/>
          <w:szCs w:val="20"/>
          <w:lang w:val="en-US"/>
        </w:rPr>
      </w:pPr>
      <w:r w:rsidRPr="00C36DE1">
        <w:rPr>
          <w:rFonts w:ascii="Seaford" w:hAnsi="Seaford"/>
          <w:sz w:val="20"/>
          <w:szCs w:val="20"/>
          <w:lang w:val="en-US"/>
        </w:rPr>
        <w:t>Caselaw</w:t>
      </w:r>
    </w:p>
    <w:p w14:paraId="652BE17F" w14:textId="6D013013" w:rsidR="009F732D" w:rsidRPr="00C36DE1" w:rsidRDefault="009F732D" w:rsidP="00CC09ED">
      <w:pPr>
        <w:rPr>
          <w:rFonts w:ascii="Seaford" w:hAnsi="Seaford"/>
          <w:sz w:val="20"/>
          <w:szCs w:val="20"/>
          <w:lang w:val="en-US"/>
        </w:rPr>
      </w:pPr>
      <w:r w:rsidRPr="00C36DE1">
        <w:rPr>
          <w:rFonts w:ascii="Seaford" w:hAnsi="Seaford"/>
          <w:sz w:val="20"/>
          <w:szCs w:val="20"/>
          <w:lang w:val="en-US"/>
        </w:rPr>
        <w:t>Legal opinions</w:t>
      </w:r>
    </w:p>
    <w:p w14:paraId="10DD3D2E" w14:textId="1BCF596F" w:rsidR="009F732D" w:rsidRPr="00C36DE1" w:rsidRDefault="009F732D" w:rsidP="00CC09ED">
      <w:pPr>
        <w:rPr>
          <w:rFonts w:ascii="Seaford" w:hAnsi="Seaford"/>
          <w:sz w:val="20"/>
          <w:szCs w:val="20"/>
          <w:lang w:val="en-US"/>
        </w:rPr>
      </w:pPr>
      <w:r w:rsidRPr="00C36DE1">
        <w:rPr>
          <w:rFonts w:ascii="Seaford" w:hAnsi="Seaford"/>
          <w:sz w:val="20"/>
          <w:szCs w:val="20"/>
          <w:lang w:val="en-US"/>
        </w:rPr>
        <w:t xml:space="preserve">Handbooks </w:t>
      </w:r>
    </w:p>
    <w:p w14:paraId="1A0268F9" w14:textId="77777777" w:rsidR="009F732D" w:rsidRPr="00C36DE1" w:rsidRDefault="009F732D" w:rsidP="00CC09ED">
      <w:pPr>
        <w:rPr>
          <w:rFonts w:ascii="Seaford" w:hAnsi="Seaford"/>
          <w:sz w:val="20"/>
          <w:szCs w:val="20"/>
          <w:lang w:val="en-US"/>
        </w:rPr>
      </w:pPr>
    </w:p>
    <w:p w14:paraId="688A6E84" w14:textId="77777777" w:rsidR="00CC09ED" w:rsidRPr="00251C68" w:rsidRDefault="00CC09ED" w:rsidP="00CC09ED">
      <w:pPr>
        <w:rPr>
          <w:rFonts w:ascii="Seaford" w:hAnsi="Seaford"/>
          <w:sz w:val="20"/>
          <w:szCs w:val="20"/>
          <w:lang w:val="en-US"/>
        </w:rPr>
      </w:pPr>
      <w:r w:rsidRPr="00C36DE1">
        <w:rPr>
          <w:rFonts w:ascii="Seaford" w:hAnsi="Seaford"/>
          <w:sz w:val="20"/>
          <w:szCs w:val="20"/>
          <w:highlight w:val="lightGray"/>
          <w:lang w:val="en-AU"/>
        </w:rPr>
        <w:t xml:space="preserve">QUESTION: </w:t>
      </w:r>
      <w:r w:rsidRPr="00251C68">
        <w:rPr>
          <w:rFonts w:ascii="Seaford" w:hAnsi="Seaford"/>
          <w:sz w:val="20"/>
          <w:szCs w:val="20"/>
          <w:highlight w:val="lightGray"/>
          <w:lang w:val="en-AU"/>
        </w:rPr>
        <w:t xml:space="preserve">What texts have you </w:t>
      </w:r>
      <w:r w:rsidRPr="00C36DE1">
        <w:rPr>
          <w:rFonts w:ascii="Seaford" w:hAnsi="Seaford"/>
          <w:sz w:val="20"/>
          <w:szCs w:val="20"/>
          <w:highlight w:val="lightGray"/>
          <w:lang w:val="en-AU"/>
        </w:rPr>
        <w:t>read</w:t>
      </w:r>
      <w:r w:rsidRPr="00251C68">
        <w:rPr>
          <w:rFonts w:ascii="Seaford" w:hAnsi="Seaford"/>
          <w:sz w:val="20"/>
          <w:szCs w:val="20"/>
          <w:highlight w:val="lightGray"/>
          <w:lang w:val="en-AU"/>
        </w:rPr>
        <w:t xml:space="preserve">, or do you </w:t>
      </w:r>
      <w:r w:rsidRPr="00C36DE1">
        <w:rPr>
          <w:rFonts w:ascii="Seaford" w:hAnsi="Seaford"/>
          <w:sz w:val="20"/>
          <w:szCs w:val="20"/>
          <w:highlight w:val="lightGray"/>
          <w:lang w:val="en-AU"/>
        </w:rPr>
        <w:t>read</w:t>
      </w:r>
      <w:r w:rsidRPr="00251C68">
        <w:rPr>
          <w:rFonts w:ascii="Seaford" w:hAnsi="Seaford"/>
          <w:sz w:val="20"/>
          <w:szCs w:val="20"/>
          <w:highlight w:val="lightGray"/>
          <w:lang w:val="en-AU"/>
        </w:rPr>
        <w:t xml:space="preserve"> for work?</w:t>
      </w:r>
    </w:p>
    <w:p w14:paraId="29A6A357" w14:textId="77777777" w:rsidR="00CC09ED" w:rsidRPr="00C36DE1" w:rsidRDefault="00CC09ED" w:rsidP="00CC09ED">
      <w:pPr>
        <w:pStyle w:val="Prrafodelista"/>
        <w:numPr>
          <w:ilvl w:val="0"/>
          <w:numId w:val="23"/>
        </w:numPr>
        <w:rPr>
          <w:rFonts w:ascii="Seaford" w:hAnsi="Seaford"/>
          <w:sz w:val="20"/>
          <w:szCs w:val="20"/>
          <w:lang w:val="en-US"/>
        </w:rPr>
      </w:pPr>
      <w:r w:rsidRPr="00C36DE1">
        <w:rPr>
          <w:rFonts w:ascii="Seaford" w:hAnsi="Seaford"/>
          <w:sz w:val="20"/>
          <w:szCs w:val="20"/>
          <w:lang w:val="en-US"/>
        </w:rPr>
        <w:t>Answers from participants</w:t>
      </w:r>
    </w:p>
    <w:p w14:paraId="1F64DB9E" w14:textId="77777777" w:rsidR="00CC09ED" w:rsidRPr="00C36DE1" w:rsidRDefault="00CC09ED" w:rsidP="00CC09ED">
      <w:pPr>
        <w:rPr>
          <w:rFonts w:ascii="Seaford" w:hAnsi="Seaford"/>
          <w:sz w:val="20"/>
          <w:szCs w:val="20"/>
          <w:lang w:val="en-US"/>
        </w:rPr>
      </w:pPr>
      <w:r w:rsidRPr="00C36DE1">
        <w:rPr>
          <w:rFonts w:ascii="Seaford" w:hAnsi="Seaford"/>
          <w:noProof/>
          <w:sz w:val="20"/>
          <w:szCs w:val="20"/>
          <w:lang w:val="en-US"/>
        </w:rPr>
        <w:drawing>
          <wp:inline distT="0" distB="0" distL="0" distR="0" wp14:anchorId="037CFFCB" wp14:editId="4CA457D6">
            <wp:extent cx="5612130" cy="1729409"/>
            <wp:effectExtent l="0" t="0" r="7620" b="4445"/>
            <wp:docPr id="11157008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00886" name=""/>
                    <pic:cNvPicPr/>
                  </pic:nvPicPr>
                  <pic:blipFill rotWithShape="1">
                    <a:blip r:embed="rId17"/>
                    <a:srcRect b="32637"/>
                    <a:stretch/>
                  </pic:blipFill>
                  <pic:spPr bwMode="auto">
                    <a:xfrm>
                      <a:off x="0" y="0"/>
                      <a:ext cx="5612130" cy="1729409"/>
                    </a:xfrm>
                    <a:prstGeom prst="rect">
                      <a:avLst/>
                    </a:prstGeom>
                    <a:ln>
                      <a:noFill/>
                    </a:ln>
                    <a:extLst>
                      <a:ext uri="{53640926-AAD7-44D8-BBD7-CCE9431645EC}">
                        <a14:shadowObscured xmlns:a14="http://schemas.microsoft.com/office/drawing/2010/main"/>
                      </a:ext>
                    </a:extLst>
                  </pic:spPr>
                </pic:pic>
              </a:graphicData>
            </a:graphic>
          </wp:inline>
        </w:drawing>
      </w:r>
    </w:p>
    <w:p w14:paraId="7B4A09A5" w14:textId="77777777" w:rsidR="00CC09ED" w:rsidRPr="00C36DE1" w:rsidRDefault="00CC09ED" w:rsidP="00CC09ED">
      <w:pPr>
        <w:rPr>
          <w:rFonts w:ascii="Seaford" w:hAnsi="Seaford"/>
          <w:sz w:val="20"/>
          <w:szCs w:val="20"/>
          <w:lang w:val="en-US"/>
        </w:rPr>
      </w:pPr>
    </w:p>
    <w:p w14:paraId="6261098F" w14:textId="7F1B94AA" w:rsidR="00CC09ED" w:rsidRPr="00C36DE1" w:rsidRDefault="009F732D" w:rsidP="00CC09ED">
      <w:pPr>
        <w:rPr>
          <w:rFonts w:ascii="Seaford" w:hAnsi="Seaford"/>
          <w:sz w:val="20"/>
          <w:szCs w:val="20"/>
          <w:lang w:val="en-US"/>
        </w:rPr>
      </w:pPr>
      <w:r w:rsidRPr="00C36DE1">
        <w:rPr>
          <w:rFonts w:ascii="Seaford" w:hAnsi="Seaford"/>
          <w:sz w:val="20"/>
          <w:szCs w:val="20"/>
          <w:lang w:val="en-US"/>
        </w:rPr>
        <w:t>Rules</w:t>
      </w:r>
    </w:p>
    <w:p w14:paraId="52EDD20D" w14:textId="2A3BC6F5" w:rsidR="009F732D" w:rsidRPr="00C36DE1" w:rsidRDefault="0058681E" w:rsidP="00CC09ED">
      <w:pPr>
        <w:rPr>
          <w:rFonts w:ascii="Seaford" w:hAnsi="Seaford"/>
          <w:sz w:val="20"/>
          <w:szCs w:val="20"/>
          <w:lang w:val="en-US"/>
        </w:rPr>
      </w:pPr>
      <w:r w:rsidRPr="00C36DE1">
        <w:rPr>
          <w:rFonts w:ascii="Seaford" w:hAnsi="Seaford"/>
          <w:sz w:val="20"/>
          <w:szCs w:val="20"/>
          <w:lang w:val="en-US"/>
        </w:rPr>
        <w:t>Files</w:t>
      </w:r>
    </w:p>
    <w:p w14:paraId="574148F7" w14:textId="019CD64B" w:rsidR="0058681E" w:rsidRPr="00C36DE1" w:rsidRDefault="0058681E" w:rsidP="00CC09ED">
      <w:pPr>
        <w:rPr>
          <w:rFonts w:ascii="Seaford" w:hAnsi="Seaford"/>
          <w:sz w:val="20"/>
          <w:szCs w:val="20"/>
          <w:lang w:val="en-US"/>
        </w:rPr>
      </w:pPr>
      <w:r w:rsidRPr="00C36DE1">
        <w:rPr>
          <w:rFonts w:ascii="Seaford" w:hAnsi="Seaford"/>
          <w:sz w:val="20"/>
          <w:szCs w:val="20"/>
          <w:lang w:val="en-US"/>
        </w:rPr>
        <w:t>Claims</w:t>
      </w:r>
    </w:p>
    <w:p w14:paraId="38A2809F" w14:textId="29518602" w:rsidR="0058681E" w:rsidRPr="00C36DE1" w:rsidRDefault="0058681E" w:rsidP="00CC09ED">
      <w:pPr>
        <w:rPr>
          <w:rFonts w:ascii="Seaford" w:hAnsi="Seaford"/>
          <w:sz w:val="20"/>
          <w:szCs w:val="20"/>
          <w:lang w:val="en-US"/>
        </w:rPr>
      </w:pPr>
      <w:r w:rsidRPr="00C36DE1">
        <w:rPr>
          <w:rFonts w:ascii="Seaford" w:hAnsi="Seaford"/>
          <w:sz w:val="20"/>
          <w:szCs w:val="20"/>
          <w:lang w:val="en-US"/>
        </w:rPr>
        <w:t xml:space="preserve">Codes </w:t>
      </w:r>
    </w:p>
    <w:p w14:paraId="7CA03A4D" w14:textId="03B0AD30" w:rsidR="0058681E" w:rsidRPr="00C36DE1" w:rsidRDefault="0058681E" w:rsidP="00CC09ED">
      <w:pPr>
        <w:rPr>
          <w:rFonts w:ascii="Seaford" w:hAnsi="Seaford"/>
          <w:sz w:val="20"/>
          <w:szCs w:val="20"/>
          <w:lang w:val="en-US"/>
        </w:rPr>
      </w:pPr>
      <w:r w:rsidRPr="00C36DE1">
        <w:rPr>
          <w:rFonts w:ascii="Seaford" w:hAnsi="Seaford"/>
          <w:sz w:val="20"/>
          <w:szCs w:val="20"/>
          <w:lang w:val="en-US"/>
        </w:rPr>
        <w:t>Rulings</w:t>
      </w:r>
    </w:p>
    <w:p w14:paraId="3FB88E4A" w14:textId="77777777" w:rsidR="00CC09ED" w:rsidRPr="00C36DE1" w:rsidRDefault="00CC09ED" w:rsidP="00CC09ED">
      <w:pPr>
        <w:pStyle w:val="Prrafodelista"/>
        <w:numPr>
          <w:ilvl w:val="0"/>
          <w:numId w:val="23"/>
        </w:numPr>
        <w:rPr>
          <w:rFonts w:ascii="Seaford" w:hAnsi="Seaford"/>
          <w:sz w:val="20"/>
          <w:szCs w:val="20"/>
          <w:lang w:val="en-US"/>
        </w:rPr>
      </w:pPr>
      <w:r w:rsidRPr="00C36DE1">
        <w:rPr>
          <w:rFonts w:ascii="Seaford" w:hAnsi="Seaford"/>
          <w:sz w:val="20"/>
          <w:szCs w:val="20"/>
          <w:lang w:val="en-US"/>
        </w:rPr>
        <w:lastRenderedPageBreak/>
        <w:t>Answers from general public</w:t>
      </w:r>
    </w:p>
    <w:p w14:paraId="26377078" w14:textId="77777777" w:rsidR="00CC09ED" w:rsidRPr="00C36DE1" w:rsidRDefault="00CC09ED" w:rsidP="00CC09ED">
      <w:pPr>
        <w:rPr>
          <w:rFonts w:ascii="Seaford" w:hAnsi="Seaford"/>
          <w:sz w:val="20"/>
          <w:szCs w:val="20"/>
          <w:lang w:val="en-US"/>
        </w:rPr>
      </w:pPr>
    </w:p>
    <w:p w14:paraId="37E27F4A" w14:textId="77777777" w:rsidR="00CC09ED" w:rsidRPr="00C36DE1" w:rsidRDefault="00CC09ED" w:rsidP="00CC09ED">
      <w:pPr>
        <w:rPr>
          <w:rFonts w:ascii="Seaford" w:hAnsi="Seaford"/>
          <w:sz w:val="20"/>
          <w:szCs w:val="20"/>
          <w:lang w:val="en-US"/>
        </w:rPr>
      </w:pPr>
      <w:r w:rsidRPr="00C36DE1">
        <w:rPr>
          <w:rFonts w:ascii="Seaford" w:hAnsi="Seaford"/>
          <w:sz w:val="20"/>
          <w:szCs w:val="20"/>
          <w:lang w:val="en-US"/>
        </w:rPr>
        <w:drawing>
          <wp:inline distT="0" distB="0" distL="0" distR="0" wp14:anchorId="243453BD" wp14:editId="7CFAEEF6">
            <wp:extent cx="5940232" cy="1477617"/>
            <wp:effectExtent l="0" t="0" r="3810" b="8890"/>
            <wp:docPr id="9968480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48015" name=""/>
                    <pic:cNvPicPr/>
                  </pic:nvPicPr>
                  <pic:blipFill rotWithShape="1">
                    <a:blip r:embed="rId18"/>
                    <a:srcRect r="2122" b="14545"/>
                    <a:stretch/>
                  </pic:blipFill>
                  <pic:spPr bwMode="auto">
                    <a:xfrm>
                      <a:off x="0" y="0"/>
                      <a:ext cx="5956217" cy="1481593"/>
                    </a:xfrm>
                    <a:prstGeom prst="rect">
                      <a:avLst/>
                    </a:prstGeom>
                    <a:ln>
                      <a:noFill/>
                    </a:ln>
                    <a:extLst>
                      <a:ext uri="{53640926-AAD7-44D8-BBD7-CCE9431645EC}">
                        <a14:shadowObscured xmlns:a14="http://schemas.microsoft.com/office/drawing/2010/main"/>
                      </a:ext>
                    </a:extLst>
                  </pic:spPr>
                </pic:pic>
              </a:graphicData>
            </a:graphic>
          </wp:inline>
        </w:drawing>
      </w:r>
    </w:p>
    <w:p w14:paraId="073A0F9B" w14:textId="32735BE9" w:rsidR="00CC09ED" w:rsidRPr="00C36DE1" w:rsidRDefault="0058681E" w:rsidP="00CC09ED">
      <w:pPr>
        <w:rPr>
          <w:rFonts w:ascii="Seaford" w:hAnsi="Seaford"/>
          <w:sz w:val="20"/>
          <w:szCs w:val="20"/>
          <w:lang w:val="en-US"/>
        </w:rPr>
      </w:pPr>
      <w:r w:rsidRPr="00C36DE1">
        <w:rPr>
          <w:rFonts w:ascii="Seaford" w:hAnsi="Seaford"/>
          <w:sz w:val="20"/>
          <w:szCs w:val="20"/>
          <w:lang w:val="en-US"/>
        </w:rPr>
        <w:t>Rules</w:t>
      </w:r>
    </w:p>
    <w:p w14:paraId="7F015057" w14:textId="60990FA8" w:rsidR="0058681E" w:rsidRPr="00C36DE1" w:rsidRDefault="0058681E" w:rsidP="00CC09ED">
      <w:pPr>
        <w:rPr>
          <w:rFonts w:ascii="Seaford" w:hAnsi="Seaford"/>
          <w:sz w:val="20"/>
          <w:szCs w:val="20"/>
          <w:lang w:val="en-US"/>
        </w:rPr>
      </w:pPr>
      <w:r w:rsidRPr="00C36DE1">
        <w:rPr>
          <w:rFonts w:ascii="Seaford" w:hAnsi="Seaford"/>
          <w:sz w:val="20"/>
          <w:szCs w:val="20"/>
          <w:lang w:val="en-US"/>
        </w:rPr>
        <w:t>Caselaw</w:t>
      </w:r>
    </w:p>
    <w:p w14:paraId="38419323" w14:textId="62366E34" w:rsidR="0058681E" w:rsidRPr="00C36DE1" w:rsidRDefault="0058681E" w:rsidP="00CC09ED">
      <w:pPr>
        <w:rPr>
          <w:rFonts w:ascii="Seaford" w:hAnsi="Seaford"/>
          <w:sz w:val="20"/>
          <w:szCs w:val="20"/>
          <w:lang w:val="en-US"/>
        </w:rPr>
      </w:pPr>
      <w:r w:rsidRPr="00C36DE1">
        <w:rPr>
          <w:rFonts w:ascii="Seaford" w:hAnsi="Seaford"/>
          <w:sz w:val="20"/>
          <w:szCs w:val="20"/>
          <w:lang w:val="en-US"/>
        </w:rPr>
        <w:t>Files</w:t>
      </w:r>
    </w:p>
    <w:p w14:paraId="102EA994" w14:textId="54A9CD7B" w:rsidR="0058681E" w:rsidRPr="00C36DE1" w:rsidRDefault="0058681E" w:rsidP="00CC09ED">
      <w:pPr>
        <w:rPr>
          <w:rFonts w:ascii="Seaford" w:hAnsi="Seaford"/>
          <w:sz w:val="20"/>
          <w:szCs w:val="20"/>
          <w:lang w:val="en-US"/>
        </w:rPr>
      </w:pPr>
      <w:r w:rsidRPr="00C36DE1">
        <w:rPr>
          <w:rFonts w:ascii="Seaford" w:hAnsi="Seaford"/>
          <w:sz w:val="20"/>
          <w:szCs w:val="20"/>
          <w:lang w:val="en-US"/>
        </w:rPr>
        <w:t>Codes</w:t>
      </w:r>
    </w:p>
    <w:p w14:paraId="687B2D6C" w14:textId="3D2BE19F" w:rsidR="0058681E" w:rsidRPr="00C36DE1" w:rsidRDefault="0058681E" w:rsidP="00CC09ED">
      <w:pPr>
        <w:rPr>
          <w:rFonts w:ascii="Seaford" w:hAnsi="Seaford"/>
          <w:sz w:val="20"/>
          <w:szCs w:val="20"/>
          <w:lang w:val="en-US"/>
        </w:rPr>
      </w:pPr>
      <w:r w:rsidRPr="00C36DE1">
        <w:rPr>
          <w:rFonts w:ascii="Seaford" w:hAnsi="Seaford"/>
          <w:sz w:val="20"/>
          <w:szCs w:val="20"/>
          <w:lang w:val="en-US"/>
        </w:rPr>
        <w:t xml:space="preserve">Rulings </w:t>
      </w:r>
    </w:p>
    <w:p w14:paraId="362DF6AD" w14:textId="77777777" w:rsidR="0058681E" w:rsidRPr="00C36DE1" w:rsidRDefault="0058681E" w:rsidP="00CC09ED">
      <w:pPr>
        <w:rPr>
          <w:rFonts w:ascii="Seaford" w:hAnsi="Seaford"/>
          <w:sz w:val="20"/>
          <w:szCs w:val="20"/>
          <w:lang w:val="en-US"/>
        </w:rPr>
      </w:pPr>
    </w:p>
    <w:p w14:paraId="597558FE" w14:textId="77777777" w:rsidR="00CC09ED" w:rsidRPr="00251C68" w:rsidRDefault="00CC09ED" w:rsidP="00CC09ED">
      <w:pPr>
        <w:rPr>
          <w:rFonts w:ascii="Seaford" w:hAnsi="Seaford"/>
          <w:sz w:val="20"/>
          <w:szCs w:val="20"/>
          <w:lang w:val="en-US"/>
        </w:rPr>
      </w:pPr>
      <w:r w:rsidRPr="00C36DE1">
        <w:rPr>
          <w:rFonts w:ascii="Seaford" w:hAnsi="Seaford"/>
          <w:sz w:val="20"/>
          <w:szCs w:val="20"/>
          <w:highlight w:val="lightGray"/>
          <w:lang w:val="en-AU"/>
        </w:rPr>
        <w:t xml:space="preserve">QUESTION: </w:t>
      </w:r>
      <w:r w:rsidRPr="00251C68">
        <w:rPr>
          <w:rFonts w:ascii="Seaford" w:hAnsi="Seaford"/>
          <w:sz w:val="20"/>
          <w:szCs w:val="20"/>
          <w:highlight w:val="lightGray"/>
          <w:lang w:val="en-AU"/>
        </w:rPr>
        <w:t>At university, I had to/have to…</w:t>
      </w:r>
    </w:p>
    <w:p w14:paraId="05E3DE25" w14:textId="77777777" w:rsidR="00CC09ED" w:rsidRPr="00C36DE1" w:rsidRDefault="00CC09ED" w:rsidP="00CC09ED">
      <w:pPr>
        <w:rPr>
          <w:rFonts w:ascii="Seaford" w:hAnsi="Seaford"/>
          <w:sz w:val="20"/>
          <w:szCs w:val="20"/>
          <w:lang w:val="en-US"/>
        </w:rPr>
      </w:pPr>
    </w:p>
    <w:p w14:paraId="11CDEB10" w14:textId="77777777" w:rsidR="00CC09ED" w:rsidRPr="00C36DE1" w:rsidRDefault="00CC09ED" w:rsidP="00CC09ED">
      <w:pPr>
        <w:pStyle w:val="Prrafodelista"/>
        <w:numPr>
          <w:ilvl w:val="0"/>
          <w:numId w:val="24"/>
        </w:numPr>
        <w:rPr>
          <w:rFonts w:ascii="Seaford" w:hAnsi="Seaford"/>
          <w:sz w:val="20"/>
          <w:szCs w:val="20"/>
          <w:lang w:val="en-US"/>
        </w:rPr>
      </w:pPr>
      <w:r w:rsidRPr="00C36DE1">
        <w:rPr>
          <w:rFonts w:ascii="Seaford" w:hAnsi="Seaford"/>
          <w:sz w:val="20"/>
          <w:szCs w:val="20"/>
          <w:lang w:val="en-US"/>
        </w:rPr>
        <w:t>Answers from participants</w:t>
      </w:r>
    </w:p>
    <w:p w14:paraId="23BF9271" w14:textId="77777777" w:rsidR="00CC09ED" w:rsidRPr="00C36DE1" w:rsidRDefault="00CC09ED" w:rsidP="00CC09ED">
      <w:pPr>
        <w:rPr>
          <w:rFonts w:ascii="Seaford" w:hAnsi="Seaford"/>
          <w:sz w:val="20"/>
          <w:szCs w:val="20"/>
          <w:lang w:val="en-US"/>
        </w:rPr>
      </w:pPr>
    </w:p>
    <w:p w14:paraId="0761B36C" w14:textId="77777777" w:rsidR="00CC09ED" w:rsidRPr="00C36DE1" w:rsidRDefault="00CC09ED" w:rsidP="00CC09ED">
      <w:pPr>
        <w:rPr>
          <w:rFonts w:ascii="Seaford" w:hAnsi="Seaford"/>
          <w:sz w:val="20"/>
          <w:szCs w:val="20"/>
          <w:lang w:val="en-US"/>
        </w:rPr>
      </w:pPr>
      <w:r w:rsidRPr="00C36DE1">
        <w:rPr>
          <w:rFonts w:ascii="Seaford" w:hAnsi="Seaford"/>
          <w:sz w:val="20"/>
          <w:szCs w:val="20"/>
        </w:rPr>
        <mc:AlternateContent>
          <mc:Choice Requires="wps">
            <w:drawing>
              <wp:anchor distT="0" distB="0" distL="114300" distR="114300" simplePos="0" relativeHeight="251663360" behindDoc="0" locked="0" layoutInCell="1" allowOverlap="1" wp14:anchorId="0D61508F" wp14:editId="778961A8">
                <wp:simplePos x="0" y="0"/>
                <wp:positionH relativeFrom="margin">
                  <wp:posOffset>4446022</wp:posOffset>
                </wp:positionH>
                <wp:positionV relativeFrom="paragraph">
                  <wp:posOffset>19713</wp:posOffset>
                </wp:positionV>
                <wp:extent cx="1133475" cy="1921565"/>
                <wp:effectExtent l="0" t="0" r="28575" b="21590"/>
                <wp:wrapNone/>
                <wp:docPr id="335111682" name="Rectángulo 15"/>
                <wp:cNvGraphicFramePr xmlns:a="http://schemas.openxmlformats.org/drawingml/2006/main"/>
                <a:graphic xmlns:a="http://schemas.openxmlformats.org/drawingml/2006/main">
                  <a:graphicData uri="http://schemas.microsoft.com/office/word/2010/wordprocessingShape">
                    <wps:wsp>
                      <wps:cNvSpPr/>
                      <wps:spPr>
                        <a:xfrm>
                          <a:off x="0" y="0"/>
                          <a:ext cx="1133475" cy="192156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DA356EA" id="Rectángulo 15" o:spid="_x0000_s1026" style="position:absolute;margin-left:350.1pt;margin-top:1.55pt;width:89.25pt;height:151.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" filled="f" strokecolor="red" strokeweight="1pt">
                <w10:wrap anchorx="margin"/>
              </v:rect>
            </w:pict>
          </mc:Fallback>
        </mc:AlternateContent>
      </w:r>
      <w:r w:rsidRPr="00C36DE1">
        <w:rPr>
          <w:rFonts w:ascii="Seaford" w:hAnsi="Seaford"/>
          <w:noProof/>
          <w:sz w:val="20"/>
          <w:szCs w:val="20"/>
          <w:lang w:val="en-US"/>
        </w:rPr>
        <w:drawing>
          <wp:inline distT="0" distB="0" distL="0" distR="0" wp14:anchorId="12F79C38" wp14:editId="336AC61F">
            <wp:extent cx="5612130" cy="1828800"/>
            <wp:effectExtent l="0" t="0" r="7620" b="0"/>
            <wp:docPr id="10603573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57337" name=""/>
                    <pic:cNvPicPr/>
                  </pic:nvPicPr>
                  <pic:blipFill rotWithShape="1">
                    <a:blip r:embed="rId19"/>
                    <a:srcRect b="29099"/>
                    <a:stretch/>
                  </pic:blipFill>
                  <pic:spPr bwMode="auto">
                    <a:xfrm>
                      <a:off x="0" y="0"/>
                      <a:ext cx="5612130" cy="1828800"/>
                    </a:xfrm>
                    <a:prstGeom prst="rect">
                      <a:avLst/>
                    </a:prstGeom>
                    <a:ln>
                      <a:noFill/>
                    </a:ln>
                    <a:extLst>
                      <a:ext uri="{53640926-AAD7-44D8-BBD7-CCE9431645EC}">
                        <a14:shadowObscured xmlns:a14="http://schemas.microsoft.com/office/drawing/2010/main"/>
                      </a:ext>
                    </a:extLst>
                  </pic:spPr>
                </pic:pic>
              </a:graphicData>
            </a:graphic>
          </wp:inline>
        </w:drawing>
      </w:r>
    </w:p>
    <w:p w14:paraId="4A2CFCD1" w14:textId="2D9AF554" w:rsidR="00CC09ED" w:rsidRPr="00C36DE1" w:rsidRDefault="009A5938" w:rsidP="00CC09ED">
      <w:pPr>
        <w:rPr>
          <w:rFonts w:ascii="Seaford" w:hAnsi="Seaford"/>
          <w:sz w:val="20"/>
          <w:szCs w:val="20"/>
          <w:lang w:val="en-US"/>
        </w:rPr>
      </w:pPr>
      <w:r w:rsidRPr="00C36DE1">
        <w:rPr>
          <w:rFonts w:ascii="Seaford" w:hAnsi="Seaford"/>
          <w:sz w:val="20"/>
          <w:szCs w:val="20"/>
          <w:lang w:val="en-US"/>
        </w:rPr>
        <w:t xml:space="preserve">Summarize </w:t>
      </w:r>
      <w:proofErr w:type="gramStart"/>
      <w:r w:rsidRPr="00C36DE1">
        <w:rPr>
          <w:rFonts w:ascii="Seaford" w:hAnsi="Seaford"/>
          <w:sz w:val="20"/>
          <w:szCs w:val="20"/>
          <w:lang w:val="en-US"/>
        </w:rPr>
        <w:t>information</w:t>
      </w:r>
      <w:proofErr w:type="gramEnd"/>
    </w:p>
    <w:p w14:paraId="38501B14" w14:textId="1331D959" w:rsidR="009A5938" w:rsidRPr="00C36DE1" w:rsidRDefault="009A5938" w:rsidP="00CC09ED">
      <w:pPr>
        <w:rPr>
          <w:rFonts w:ascii="Seaford" w:hAnsi="Seaford"/>
          <w:sz w:val="20"/>
          <w:szCs w:val="20"/>
          <w:lang w:val="en-US"/>
        </w:rPr>
      </w:pPr>
      <w:r w:rsidRPr="00C36DE1">
        <w:rPr>
          <w:rFonts w:ascii="Seaford" w:hAnsi="Seaford"/>
          <w:sz w:val="20"/>
          <w:szCs w:val="20"/>
          <w:lang w:val="en-US"/>
        </w:rPr>
        <w:t xml:space="preserve">Identify the rules that apply to a </w:t>
      </w:r>
      <w:proofErr w:type="gramStart"/>
      <w:r w:rsidRPr="00C36DE1">
        <w:rPr>
          <w:rFonts w:ascii="Seaford" w:hAnsi="Seaford"/>
          <w:sz w:val="20"/>
          <w:szCs w:val="20"/>
          <w:lang w:val="en-US"/>
        </w:rPr>
        <w:t>case</w:t>
      </w:r>
      <w:proofErr w:type="gramEnd"/>
    </w:p>
    <w:p w14:paraId="16BA0399" w14:textId="23AF6A22" w:rsidR="009A5938" w:rsidRPr="00C36DE1" w:rsidRDefault="009A5938" w:rsidP="00CC09ED">
      <w:pPr>
        <w:rPr>
          <w:rFonts w:ascii="Seaford" w:hAnsi="Seaford"/>
          <w:sz w:val="20"/>
          <w:szCs w:val="20"/>
          <w:lang w:val="en-US"/>
        </w:rPr>
      </w:pPr>
      <w:r w:rsidRPr="00C36DE1">
        <w:rPr>
          <w:rFonts w:ascii="Seaford" w:hAnsi="Seaford"/>
          <w:sz w:val="20"/>
          <w:szCs w:val="20"/>
          <w:lang w:val="en-US"/>
        </w:rPr>
        <w:t xml:space="preserve">Use specialized legal </w:t>
      </w:r>
      <w:proofErr w:type="gramStart"/>
      <w:r w:rsidRPr="00C36DE1">
        <w:rPr>
          <w:rFonts w:ascii="Seaford" w:hAnsi="Seaford"/>
          <w:sz w:val="20"/>
          <w:szCs w:val="20"/>
          <w:lang w:val="en-US"/>
        </w:rPr>
        <w:t>language</w:t>
      </w:r>
      <w:proofErr w:type="gramEnd"/>
    </w:p>
    <w:p w14:paraId="30D2CEEA" w14:textId="6189AEC3" w:rsidR="009A5938" w:rsidRPr="00C36DE1" w:rsidRDefault="009A5938" w:rsidP="00CC09ED">
      <w:pPr>
        <w:rPr>
          <w:rFonts w:ascii="Seaford" w:hAnsi="Seaford"/>
          <w:sz w:val="20"/>
          <w:szCs w:val="20"/>
          <w:lang w:val="en-US"/>
        </w:rPr>
      </w:pPr>
      <w:r w:rsidRPr="00C36DE1">
        <w:rPr>
          <w:rFonts w:ascii="Seaford" w:hAnsi="Seaford"/>
          <w:sz w:val="20"/>
          <w:szCs w:val="20"/>
          <w:lang w:val="en-US"/>
        </w:rPr>
        <w:t xml:space="preserve">Apply the rule to concrete </w:t>
      </w:r>
      <w:proofErr w:type="gramStart"/>
      <w:r w:rsidRPr="00C36DE1">
        <w:rPr>
          <w:rFonts w:ascii="Seaford" w:hAnsi="Seaford"/>
          <w:sz w:val="20"/>
          <w:szCs w:val="20"/>
          <w:lang w:val="en-US"/>
        </w:rPr>
        <w:t>facts</w:t>
      </w:r>
      <w:proofErr w:type="gramEnd"/>
    </w:p>
    <w:p w14:paraId="457FC350" w14:textId="06BBEF2E" w:rsidR="009A5938" w:rsidRPr="00C36DE1" w:rsidRDefault="009A5938" w:rsidP="00CC09ED">
      <w:pPr>
        <w:rPr>
          <w:rFonts w:ascii="Seaford" w:hAnsi="Seaford"/>
          <w:sz w:val="20"/>
          <w:szCs w:val="20"/>
          <w:lang w:val="en-US"/>
        </w:rPr>
      </w:pPr>
      <w:r w:rsidRPr="00C36DE1">
        <w:rPr>
          <w:rFonts w:ascii="Seaford" w:hAnsi="Seaford"/>
          <w:sz w:val="20"/>
          <w:szCs w:val="20"/>
          <w:lang w:val="en-US"/>
        </w:rPr>
        <w:t xml:space="preserve">Argue in favor of a </w:t>
      </w:r>
      <w:proofErr w:type="gramStart"/>
      <w:r w:rsidRPr="00C36DE1">
        <w:rPr>
          <w:rFonts w:ascii="Seaford" w:hAnsi="Seaford"/>
          <w:sz w:val="20"/>
          <w:szCs w:val="20"/>
          <w:lang w:val="en-US"/>
        </w:rPr>
        <w:t>position</w:t>
      </w:r>
      <w:proofErr w:type="gramEnd"/>
    </w:p>
    <w:p w14:paraId="3AEBBBD0" w14:textId="77777777" w:rsidR="00CC09ED" w:rsidRPr="00C36DE1" w:rsidRDefault="00CC09ED" w:rsidP="00CC09ED">
      <w:pPr>
        <w:rPr>
          <w:rFonts w:ascii="Seaford" w:hAnsi="Seaford"/>
          <w:sz w:val="20"/>
          <w:szCs w:val="20"/>
          <w:lang w:val="en-US"/>
        </w:rPr>
      </w:pPr>
    </w:p>
    <w:p w14:paraId="0090E4E5" w14:textId="77777777" w:rsidR="00CC09ED" w:rsidRPr="00C36DE1" w:rsidRDefault="00CC09ED" w:rsidP="00CC09ED">
      <w:pPr>
        <w:pStyle w:val="Prrafodelista"/>
        <w:numPr>
          <w:ilvl w:val="0"/>
          <w:numId w:val="24"/>
        </w:numPr>
        <w:rPr>
          <w:rFonts w:ascii="Seaford" w:hAnsi="Seaford"/>
          <w:sz w:val="20"/>
          <w:szCs w:val="20"/>
          <w:lang w:val="en-US"/>
        </w:rPr>
      </w:pPr>
      <w:r w:rsidRPr="00C36DE1">
        <w:rPr>
          <w:rFonts w:ascii="Seaford" w:hAnsi="Seaford"/>
          <w:sz w:val="20"/>
          <w:szCs w:val="20"/>
          <w:lang w:val="en-US"/>
        </w:rPr>
        <w:t>Answers from general public</w:t>
      </w:r>
    </w:p>
    <w:p w14:paraId="7CFDDD60" w14:textId="77777777" w:rsidR="00CC09ED" w:rsidRPr="00C36DE1" w:rsidRDefault="00CC09ED" w:rsidP="00CC09ED">
      <w:pPr>
        <w:rPr>
          <w:rFonts w:ascii="Seaford" w:hAnsi="Seaford"/>
          <w:sz w:val="20"/>
          <w:szCs w:val="20"/>
          <w:lang w:val="en-US"/>
        </w:rPr>
      </w:pPr>
      <w:r w:rsidRPr="00C36DE1">
        <w:rPr>
          <w:rFonts w:ascii="Seaford" w:hAnsi="Seaford"/>
          <w:sz w:val="20"/>
          <w:szCs w:val="20"/>
          <w:lang w:val="en-US"/>
        </w:rPr>
        <w:drawing>
          <wp:inline distT="0" distB="0" distL="0" distR="0" wp14:anchorId="29E0A072" wp14:editId="2977FE52">
            <wp:extent cx="6400800" cy="1762998"/>
            <wp:effectExtent l="0" t="0" r="0" b="8890"/>
            <wp:docPr id="14270037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03716" name=""/>
                    <pic:cNvPicPr/>
                  </pic:nvPicPr>
                  <pic:blipFill rotWithShape="1">
                    <a:blip r:embed="rId20"/>
                    <a:srcRect r="2435"/>
                    <a:stretch/>
                  </pic:blipFill>
                  <pic:spPr bwMode="auto">
                    <a:xfrm>
                      <a:off x="0" y="0"/>
                      <a:ext cx="6419413" cy="1768125"/>
                    </a:xfrm>
                    <a:prstGeom prst="rect">
                      <a:avLst/>
                    </a:prstGeom>
                    <a:ln>
                      <a:noFill/>
                    </a:ln>
                    <a:extLst>
                      <a:ext uri="{53640926-AAD7-44D8-BBD7-CCE9431645EC}">
                        <a14:shadowObscured xmlns:a14="http://schemas.microsoft.com/office/drawing/2010/main"/>
                      </a:ext>
                    </a:extLst>
                  </pic:spPr>
                </pic:pic>
              </a:graphicData>
            </a:graphic>
          </wp:inline>
        </w:drawing>
      </w:r>
    </w:p>
    <w:p w14:paraId="3F42DA8B" w14:textId="77777777" w:rsidR="00453DAC" w:rsidRPr="00453DAC" w:rsidRDefault="00453DAC" w:rsidP="00453DAC">
      <w:pPr>
        <w:rPr>
          <w:rFonts w:ascii="Seaford" w:hAnsi="Seaford"/>
          <w:sz w:val="20"/>
          <w:szCs w:val="20"/>
          <w:lang w:val="en-US"/>
        </w:rPr>
      </w:pPr>
      <w:r w:rsidRPr="00453DAC">
        <w:rPr>
          <w:rFonts w:ascii="Seaford" w:hAnsi="Seaford"/>
          <w:sz w:val="20"/>
          <w:szCs w:val="20"/>
          <w:lang w:val="en-US"/>
        </w:rPr>
        <w:t>Summarize information, a text, etc.</w:t>
      </w:r>
    </w:p>
    <w:p w14:paraId="02C6EBCE" w14:textId="77777777" w:rsidR="00453DAC" w:rsidRPr="00453DAC" w:rsidRDefault="00453DAC" w:rsidP="00453DAC">
      <w:pPr>
        <w:rPr>
          <w:rFonts w:ascii="Seaford" w:hAnsi="Seaford"/>
          <w:sz w:val="20"/>
          <w:szCs w:val="20"/>
          <w:lang w:val="en-US"/>
        </w:rPr>
      </w:pPr>
      <w:r w:rsidRPr="00453DAC">
        <w:rPr>
          <w:rFonts w:ascii="Seaford" w:hAnsi="Seaford"/>
          <w:sz w:val="20"/>
          <w:szCs w:val="20"/>
          <w:lang w:val="en-US"/>
        </w:rPr>
        <w:t xml:space="preserve">Use specialized legal </w:t>
      </w:r>
      <w:proofErr w:type="gramStart"/>
      <w:r w:rsidRPr="00453DAC">
        <w:rPr>
          <w:rFonts w:ascii="Seaford" w:hAnsi="Seaford"/>
          <w:sz w:val="20"/>
          <w:szCs w:val="20"/>
          <w:lang w:val="en-US"/>
        </w:rPr>
        <w:t>language</w:t>
      </w:r>
      <w:proofErr w:type="gramEnd"/>
    </w:p>
    <w:p w14:paraId="2450E121" w14:textId="77777777" w:rsidR="00453DAC" w:rsidRPr="00453DAC" w:rsidRDefault="00453DAC" w:rsidP="00453DAC">
      <w:pPr>
        <w:rPr>
          <w:rFonts w:ascii="Seaford" w:hAnsi="Seaford"/>
          <w:sz w:val="20"/>
          <w:szCs w:val="20"/>
          <w:lang w:val="en-US"/>
        </w:rPr>
      </w:pPr>
      <w:r w:rsidRPr="00453DAC">
        <w:rPr>
          <w:rFonts w:ascii="Seaford" w:hAnsi="Seaford"/>
          <w:sz w:val="20"/>
          <w:szCs w:val="20"/>
          <w:lang w:val="en-US"/>
        </w:rPr>
        <w:t xml:space="preserve">Look up information on the </w:t>
      </w:r>
      <w:proofErr w:type="gramStart"/>
      <w:r w:rsidRPr="00453DAC">
        <w:rPr>
          <w:rFonts w:ascii="Seaford" w:hAnsi="Seaford"/>
          <w:sz w:val="20"/>
          <w:szCs w:val="20"/>
          <w:lang w:val="en-US"/>
        </w:rPr>
        <w:t>internet</w:t>
      </w:r>
      <w:proofErr w:type="gramEnd"/>
    </w:p>
    <w:p w14:paraId="4DD977AC" w14:textId="77777777" w:rsidR="00453DAC" w:rsidRPr="00453DAC" w:rsidRDefault="00453DAC" w:rsidP="00453DAC">
      <w:pPr>
        <w:rPr>
          <w:rFonts w:ascii="Seaford" w:hAnsi="Seaford"/>
          <w:sz w:val="20"/>
          <w:szCs w:val="20"/>
          <w:lang w:val="en-US"/>
        </w:rPr>
      </w:pPr>
      <w:r w:rsidRPr="00453DAC">
        <w:rPr>
          <w:rFonts w:ascii="Seaford" w:hAnsi="Seaford"/>
          <w:sz w:val="20"/>
          <w:szCs w:val="20"/>
          <w:lang w:val="en-US"/>
        </w:rPr>
        <w:t xml:space="preserve">Consult case </w:t>
      </w:r>
      <w:proofErr w:type="gramStart"/>
      <w:r w:rsidRPr="00453DAC">
        <w:rPr>
          <w:rFonts w:ascii="Seaford" w:hAnsi="Seaford"/>
          <w:sz w:val="20"/>
          <w:szCs w:val="20"/>
          <w:lang w:val="en-US"/>
        </w:rPr>
        <w:t>law</w:t>
      </w:r>
      <w:proofErr w:type="gramEnd"/>
    </w:p>
    <w:p w14:paraId="3222AB1B" w14:textId="2AD0D34F" w:rsidR="00CC09ED" w:rsidRPr="00C36DE1" w:rsidRDefault="00453DAC" w:rsidP="00453DAC">
      <w:pPr>
        <w:rPr>
          <w:rFonts w:ascii="Seaford" w:hAnsi="Seaford"/>
          <w:sz w:val="20"/>
          <w:szCs w:val="20"/>
          <w:lang w:val="en-US"/>
        </w:rPr>
      </w:pPr>
      <w:r w:rsidRPr="00C36DE1">
        <w:rPr>
          <w:rFonts w:ascii="Seaford" w:hAnsi="Seaford"/>
          <w:sz w:val="20"/>
          <w:szCs w:val="20"/>
          <w:lang w:val="en-US"/>
        </w:rPr>
        <w:t xml:space="preserve">Understand specialized legal </w:t>
      </w:r>
      <w:proofErr w:type="gramStart"/>
      <w:r w:rsidRPr="00C36DE1">
        <w:rPr>
          <w:rFonts w:ascii="Seaford" w:hAnsi="Seaford"/>
          <w:sz w:val="20"/>
          <w:szCs w:val="20"/>
          <w:lang w:val="en-US"/>
        </w:rPr>
        <w:t>language</w:t>
      </w:r>
      <w:proofErr w:type="gramEnd"/>
    </w:p>
    <w:p w14:paraId="129F5DDD" w14:textId="77777777" w:rsidR="00453DAC" w:rsidRPr="00C36DE1" w:rsidRDefault="00453DAC" w:rsidP="00453DAC">
      <w:pPr>
        <w:rPr>
          <w:rFonts w:ascii="Seaford" w:hAnsi="Seaford"/>
          <w:sz w:val="20"/>
          <w:szCs w:val="20"/>
          <w:lang w:val="en-US"/>
        </w:rPr>
      </w:pPr>
    </w:p>
    <w:p w14:paraId="770AEEC4" w14:textId="77777777" w:rsidR="00CC09ED" w:rsidRPr="00B66054" w:rsidRDefault="00CC09ED" w:rsidP="00CC09ED">
      <w:pPr>
        <w:rPr>
          <w:rFonts w:ascii="Seaford" w:hAnsi="Seaford"/>
          <w:sz w:val="20"/>
          <w:szCs w:val="20"/>
          <w:lang w:val="en-US"/>
        </w:rPr>
      </w:pPr>
      <w:r w:rsidRPr="00C36DE1">
        <w:rPr>
          <w:rFonts w:ascii="Seaford" w:hAnsi="Seaford"/>
          <w:sz w:val="20"/>
          <w:szCs w:val="20"/>
          <w:highlight w:val="lightGray"/>
          <w:lang w:val="en-AU"/>
        </w:rPr>
        <w:t xml:space="preserve">QUESTION: </w:t>
      </w:r>
      <w:r w:rsidRPr="00B66054">
        <w:rPr>
          <w:rFonts w:ascii="Seaford" w:hAnsi="Seaford"/>
          <w:sz w:val="20"/>
          <w:szCs w:val="20"/>
          <w:highlight w:val="lightGray"/>
          <w:lang w:val="en-AU"/>
        </w:rPr>
        <w:t>In my jobs, I had to/have to…</w:t>
      </w:r>
    </w:p>
    <w:p w14:paraId="7976CBBD" w14:textId="77777777" w:rsidR="00CC09ED" w:rsidRPr="00C36DE1" w:rsidRDefault="00CC09ED" w:rsidP="00CC09ED">
      <w:pPr>
        <w:rPr>
          <w:rFonts w:ascii="Seaford" w:hAnsi="Seaford"/>
          <w:sz w:val="20"/>
          <w:szCs w:val="20"/>
          <w:lang w:val="en-US"/>
        </w:rPr>
      </w:pPr>
      <w:r w:rsidRPr="00C36DE1">
        <w:rPr>
          <w:rFonts w:ascii="Seaford" w:hAnsi="Seaford"/>
          <w:sz w:val="20"/>
          <w:szCs w:val="20"/>
          <w:lang w:val="en-US"/>
        </w:rPr>
        <w:t>(We are showing the ones chosen as most frequent)</w:t>
      </w:r>
    </w:p>
    <w:p w14:paraId="5D72F949" w14:textId="77777777" w:rsidR="00CC09ED" w:rsidRPr="00C36DE1" w:rsidRDefault="00CC09ED" w:rsidP="00CC09ED">
      <w:pPr>
        <w:pStyle w:val="Prrafodelista"/>
        <w:numPr>
          <w:ilvl w:val="0"/>
          <w:numId w:val="25"/>
        </w:numPr>
        <w:rPr>
          <w:rFonts w:ascii="Seaford" w:hAnsi="Seaford"/>
          <w:sz w:val="20"/>
          <w:szCs w:val="20"/>
          <w:lang w:val="en-US"/>
        </w:rPr>
      </w:pPr>
      <w:r w:rsidRPr="00C36DE1">
        <w:rPr>
          <w:rFonts w:ascii="Seaford" w:hAnsi="Seaford"/>
          <w:sz w:val="20"/>
          <w:szCs w:val="20"/>
          <w:lang w:val="en-US"/>
        </w:rPr>
        <w:t>Answers from participants</w:t>
      </w:r>
    </w:p>
    <w:p w14:paraId="1ED24774" w14:textId="77777777" w:rsidR="00CC09ED" w:rsidRPr="00C36DE1" w:rsidRDefault="00CC09ED" w:rsidP="00CC09ED">
      <w:pPr>
        <w:rPr>
          <w:rFonts w:ascii="Seaford" w:hAnsi="Seaford"/>
          <w:sz w:val="20"/>
          <w:szCs w:val="20"/>
          <w:lang w:val="en-US"/>
        </w:rPr>
      </w:pPr>
    </w:p>
    <w:p w14:paraId="040BF021" w14:textId="77777777" w:rsidR="00CC09ED" w:rsidRPr="00C36DE1" w:rsidRDefault="00CC09ED" w:rsidP="00CC09ED">
      <w:pPr>
        <w:rPr>
          <w:rFonts w:ascii="Seaford" w:hAnsi="Seaford"/>
          <w:sz w:val="20"/>
          <w:szCs w:val="20"/>
          <w:lang w:val="en-US"/>
        </w:rPr>
      </w:pPr>
      <w:r w:rsidRPr="00C36DE1">
        <w:rPr>
          <w:rFonts w:ascii="Seaford" w:hAnsi="Seaford"/>
          <w:sz w:val="20"/>
          <w:szCs w:val="20"/>
        </w:rPr>
        <mc:AlternateContent>
          <mc:Choice Requires="wps">
            <w:drawing>
              <wp:anchor distT="0" distB="0" distL="114300" distR="114300" simplePos="0" relativeHeight="251662336" behindDoc="0" locked="0" layoutInCell="1" allowOverlap="1" wp14:anchorId="7B645F82" wp14:editId="7F3031EB">
                <wp:simplePos x="0" y="0"/>
                <wp:positionH relativeFrom="margin">
                  <wp:align>right</wp:align>
                </wp:positionH>
                <wp:positionV relativeFrom="paragraph">
                  <wp:posOffset>204079</wp:posOffset>
                </wp:positionV>
                <wp:extent cx="1133475" cy="2160104"/>
                <wp:effectExtent l="0" t="0" r="28575" b="12065"/>
                <wp:wrapNone/>
                <wp:docPr id="16" name="Rectángulo 15">
                  <a:extLst xmlns:a="http://schemas.openxmlformats.org/drawingml/2006/main">
                    <a:ext uri="{FF2B5EF4-FFF2-40B4-BE49-F238E27FC236}">
                      <a16:creationId xmlns:a16="http://schemas.microsoft.com/office/drawing/2014/main" id="{5C74D0F1-14F5-2D1D-B220-695A9725B6E6}"/>
                    </a:ext>
                  </a:extLst>
                </wp:docPr>
                <wp:cNvGraphicFramePr/>
                <a:graphic xmlns:a="http://schemas.openxmlformats.org/drawingml/2006/main">
                  <a:graphicData uri="http://schemas.microsoft.com/office/word/2010/wordprocessingShape">
                    <wps:wsp>
                      <wps:cNvSpPr/>
                      <wps:spPr>
                        <a:xfrm>
                          <a:off x="0" y="0"/>
                          <a:ext cx="1133475" cy="2160104"/>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ED6F770" id="Rectángulo 15" o:spid="_x0000_s1026" style="position:absolute;margin-left:38.05pt;margin-top:16.05pt;width:89.25pt;height:170.1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" filled="f" strokecolor="red" strokeweight="1pt">
                <w10:wrap anchorx="margin"/>
              </v:rect>
            </w:pict>
          </mc:Fallback>
        </mc:AlternateContent>
      </w:r>
      <w:r w:rsidRPr="00C36DE1">
        <w:rPr>
          <w:rFonts w:ascii="Seaford" w:hAnsi="Seaford"/>
          <w:noProof/>
          <w:sz w:val="20"/>
          <w:szCs w:val="20"/>
          <w:lang w:val="en-US"/>
        </w:rPr>
        <w:drawing>
          <wp:inline distT="0" distB="0" distL="0" distR="0" wp14:anchorId="26A4821F" wp14:editId="51FF20EA">
            <wp:extent cx="5612130" cy="2438400"/>
            <wp:effectExtent l="0" t="0" r="7620" b="0"/>
            <wp:docPr id="2541650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65095" name=""/>
                    <pic:cNvPicPr/>
                  </pic:nvPicPr>
                  <pic:blipFill rotWithShape="1">
                    <a:blip r:embed="rId21"/>
                    <a:srcRect b="11704"/>
                    <a:stretch/>
                  </pic:blipFill>
                  <pic:spPr bwMode="auto">
                    <a:xfrm>
                      <a:off x="0" y="0"/>
                      <a:ext cx="5612130" cy="2438400"/>
                    </a:xfrm>
                    <a:prstGeom prst="rect">
                      <a:avLst/>
                    </a:prstGeom>
                    <a:ln>
                      <a:noFill/>
                    </a:ln>
                    <a:extLst>
                      <a:ext uri="{53640926-AAD7-44D8-BBD7-CCE9431645EC}">
                        <a14:shadowObscured xmlns:a14="http://schemas.microsoft.com/office/drawing/2010/main"/>
                      </a:ext>
                    </a:extLst>
                  </pic:spPr>
                </pic:pic>
              </a:graphicData>
            </a:graphic>
          </wp:inline>
        </w:drawing>
      </w:r>
      <w:r w:rsidRPr="00C36DE1">
        <w:rPr>
          <w:noProof/>
          <w:sz w:val="20"/>
          <w:szCs w:val="20"/>
        </w:rPr>
        <w:t xml:space="preserve"> </w:t>
      </w:r>
    </w:p>
    <w:p w14:paraId="20E60EFB" w14:textId="79D33841" w:rsidR="00453DAC" w:rsidRPr="00C36DE1" w:rsidRDefault="00FC2BE2" w:rsidP="00CC09ED">
      <w:pPr>
        <w:rPr>
          <w:rFonts w:ascii="Seaford" w:hAnsi="Seaford"/>
          <w:sz w:val="20"/>
          <w:szCs w:val="20"/>
          <w:lang w:val="en-US"/>
        </w:rPr>
      </w:pPr>
      <w:r w:rsidRPr="00C36DE1">
        <w:rPr>
          <w:rFonts w:ascii="Seaford" w:hAnsi="Seaford"/>
          <w:sz w:val="20"/>
          <w:szCs w:val="20"/>
          <w:lang w:val="en-US"/>
        </w:rPr>
        <w:t>U</w:t>
      </w:r>
      <w:r w:rsidRPr="00C36DE1">
        <w:rPr>
          <w:rFonts w:ascii="Seaford" w:hAnsi="Seaford"/>
          <w:sz w:val="20"/>
          <w:szCs w:val="20"/>
          <w:lang w:val="en-US"/>
        </w:rPr>
        <w:t xml:space="preserve">se administrative website </w:t>
      </w:r>
      <w:proofErr w:type="gramStart"/>
      <w:r w:rsidRPr="00C36DE1">
        <w:rPr>
          <w:rFonts w:ascii="Seaford" w:hAnsi="Seaford"/>
          <w:sz w:val="20"/>
          <w:szCs w:val="20"/>
          <w:lang w:val="en-US"/>
        </w:rPr>
        <w:t>platforms</w:t>
      </w:r>
      <w:proofErr w:type="gramEnd"/>
    </w:p>
    <w:p w14:paraId="31B74428" w14:textId="1084FD5D" w:rsidR="00FC2BE2" w:rsidRPr="00C36DE1" w:rsidRDefault="00FC2BE2" w:rsidP="00CC09ED">
      <w:pPr>
        <w:rPr>
          <w:rFonts w:ascii="Seaford" w:hAnsi="Seaford"/>
          <w:sz w:val="20"/>
          <w:szCs w:val="20"/>
          <w:lang w:val="en-US"/>
        </w:rPr>
      </w:pPr>
      <w:r w:rsidRPr="00C36DE1">
        <w:rPr>
          <w:rFonts w:ascii="Seaford" w:hAnsi="Seaford"/>
          <w:sz w:val="20"/>
          <w:szCs w:val="20"/>
          <w:lang w:val="en-US"/>
        </w:rPr>
        <w:t xml:space="preserve">Comply with formal </w:t>
      </w:r>
      <w:proofErr w:type="gramStart"/>
      <w:r w:rsidRPr="00C36DE1">
        <w:rPr>
          <w:rFonts w:ascii="Seaford" w:hAnsi="Seaford"/>
          <w:sz w:val="20"/>
          <w:szCs w:val="20"/>
          <w:lang w:val="en-US"/>
        </w:rPr>
        <w:t>requirements</w:t>
      </w:r>
      <w:proofErr w:type="gramEnd"/>
    </w:p>
    <w:p w14:paraId="50C827EB" w14:textId="37825338" w:rsidR="00FC2BE2" w:rsidRPr="00C36DE1" w:rsidRDefault="00FC2BE2" w:rsidP="00CC09ED">
      <w:pPr>
        <w:rPr>
          <w:rFonts w:ascii="Seaford" w:hAnsi="Seaford"/>
          <w:sz w:val="20"/>
          <w:szCs w:val="20"/>
          <w:lang w:val="en-US"/>
        </w:rPr>
      </w:pPr>
      <w:r w:rsidRPr="00C36DE1">
        <w:rPr>
          <w:rFonts w:ascii="Seaford" w:hAnsi="Seaford"/>
          <w:sz w:val="20"/>
          <w:szCs w:val="20"/>
          <w:lang w:val="en-US"/>
        </w:rPr>
        <w:lastRenderedPageBreak/>
        <w:t xml:space="preserve">Go onto online administration </w:t>
      </w:r>
      <w:proofErr w:type="gramStart"/>
      <w:r w:rsidRPr="00C36DE1">
        <w:rPr>
          <w:rFonts w:ascii="Seaford" w:hAnsi="Seaford"/>
          <w:sz w:val="20"/>
          <w:szCs w:val="20"/>
          <w:lang w:val="en-US"/>
        </w:rPr>
        <w:t>websites</w:t>
      </w:r>
      <w:proofErr w:type="gramEnd"/>
    </w:p>
    <w:p w14:paraId="4E833CD2" w14:textId="5D1BE91E" w:rsidR="00FC2BE2" w:rsidRPr="00C36DE1" w:rsidRDefault="00FC2BE2" w:rsidP="00CC09ED">
      <w:pPr>
        <w:rPr>
          <w:rFonts w:ascii="Seaford" w:hAnsi="Seaford"/>
          <w:sz w:val="20"/>
          <w:szCs w:val="20"/>
          <w:lang w:val="en-US"/>
        </w:rPr>
      </w:pPr>
      <w:r w:rsidRPr="00C36DE1">
        <w:rPr>
          <w:rFonts w:ascii="Seaford" w:hAnsi="Seaford"/>
          <w:sz w:val="20"/>
          <w:szCs w:val="20"/>
          <w:lang w:val="en-US"/>
        </w:rPr>
        <w:t xml:space="preserve">Understand specialized legal </w:t>
      </w:r>
      <w:proofErr w:type="gramStart"/>
      <w:r w:rsidRPr="00C36DE1">
        <w:rPr>
          <w:rFonts w:ascii="Seaford" w:hAnsi="Seaford"/>
          <w:sz w:val="20"/>
          <w:szCs w:val="20"/>
          <w:lang w:val="en-US"/>
        </w:rPr>
        <w:t>language</w:t>
      </w:r>
      <w:proofErr w:type="gramEnd"/>
    </w:p>
    <w:p w14:paraId="148E3E22" w14:textId="13FD0D92" w:rsidR="00FC2BE2" w:rsidRPr="00C36DE1" w:rsidRDefault="00FC2BE2" w:rsidP="00CC09ED">
      <w:pPr>
        <w:rPr>
          <w:rFonts w:ascii="Seaford" w:hAnsi="Seaford"/>
          <w:sz w:val="20"/>
          <w:szCs w:val="20"/>
          <w:lang w:val="en-US"/>
        </w:rPr>
      </w:pPr>
      <w:r w:rsidRPr="00C36DE1">
        <w:rPr>
          <w:rFonts w:ascii="Seaford" w:hAnsi="Seaford"/>
          <w:sz w:val="20"/>
          <w:szCs w:val="20"/>
          <w:lang w:val="en-US"/>
        </w:rPr>
        <w:t xml:space="preserve">Use specialized legal </w:t>
      </w:r>
      <w:proofErr w:type="gramStart"/>
      <w:r w:rsidRPr="00C36DE1">
        <w:rPr>
          <w:rFonts w:ascii="Seaford" w:hAnsi="Seaford"/>
          <w:sz w:val="20"/>
          <w:szCs w:val="20"/>
          <w:lang w:val="en-US"/>
        </w:rPr>
        <w:t>language</w:t>
      </w:r>
      <w:proofErr w:type="gramEnd"/>
    </w:p>
    <w:p w14:paraId="7772AB65" w14:textId="77777777" w:rsidR="00FC2BE2" w:rsidRPr="00C36DE1" w:rsidRDefault="00FC2BE2" w:rsidP="00CC09ED">
      <w:pPr>
        <w:rPr>
          <w:rFonts w:ascii="Seaford" w:hAnsi="Seaford"/>
          <w:sz w:val="20"/>
          <w:szCs w:val="20"/>
          <w:lang w:val="en-US"/>
        </w:rPr>
      </w:pPr>
    </w:p>
    <w:p w14:paraId="1ECE2E4C" w14:textId="373D71FF" w:rsidR="00CC09ED" w:rsidRPr="00C36DE1" w:rsidRDefault="00297297" w:rsidP="00CC09ED">
      <w:pPr>
        <w:pStyle w:val="Prrafodelista"/>
        <w:numPr>
          <w:ilvl w:val="0"/>
          <w:numId w:val="25"/>
        </w:numPr>
        <w:rPr>
          <w:rFonts w:ascii="Seaford" w:hAnsi="Seaford"/>
          <w:sz w:val="20"/>
          <w:szCs w:val="20"/>
          <w:lang w:val="en-US"/>
        </w:rPr>
      </w:pPr>
      <w:r w:rsidRPr="00C36DE1">
        <w:rPr>
          <w:rFonts w:ascii="Seaford" w:hAnsi="Seaford"/>
          <w:sz w:val="20"/>
          <w:szCs w:val="20"/>
        </w:rPr>
        <mc:AlternateContent>
          <mc:Choice Requires="wps">
            <w:drawing>
              <wp:anchor distT="0" distB="0" distL="114300" distR="114300" simplePos="0" relativeHeight="251664384" behindDoc="0" locked="0" layoutInCell="1" allowOverlap="1" wp14:anchorId="4FE32937" wp14:editId="57935E05">
                <wp:simplePos x="0" y="0"/>
                <wp:positionH relativeFrom="margin">
                  <wp:posOffset>5234526</wp:posOffset>
                </wp:positionH>
                <wp:positionV relativeFrom="paragraph">
                  <wp:posOffset>280946</wp:posOffset>
                </wp:positionV>
                <wp:extent cx="880745" cy="1914939"/>
                <wp:effectExtent l="0" t="0" r="14605" b="28575"/>
                <wp:wrapNone/>
                <wp:docPr id="484694765" name="Rectángulo 15"/>
                <wp:cNvGraphicFramePr xmlns:a="http://schemas.openxmlformats.org/drawingml/2006/main"/>
                <a:graphic xmlns:a="http://schemas.openxmlformats.org/drawingml/2006/main">
                  <a:graphicData uri="http://schemas.microsoft.com/office/word/2010/wordprocessingShape">
                    <wps:wsp>
                      <wps:cNvSpPr/>
                      <wps:spPr>
                        <a:xfrm>
                          <a:off x="0" y="0"/>
                          <a:ext cx="880745" cy="1914939"/>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7B2BCC5" id="Rectángulo 15" o:spid="_x0000_s1026" style="position:absolute;margin-left:412.15pt;margin-top:22.1pt;width:69.35pt;height:150.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" filled="f" strokecolor="red" strokeweight="1pt">
                <w10:wrap anchorx="margin"/>
              </v:rect>
            </w:pict>
          </mc:Fallback>
        </mc:AlternateContent>
      </w:r>
      <w:r w:rsidR="00CC09ED" w:rsidRPr="00C36DE1">
        <w:rPr>
          <w:rFonts w:ascii="Seaford" w:hAnsi="Seaford"/>
          <w:sz w:val="20"/>
          <w:szCs w:val="20"/>
          <w:lang w:val="en-US"/>
        </w:rPr>
        <w:t>Answers from general public</w:t>
      </w:r>
    </w:p>
    <w:p w14:paraId="66D2E8A8" w14:textId="77777777" w:rsidR="00CC09ED" w:rsidRPr="00C36DE1" w:rsidRDefault="00CC09ED" w:rsidP="00CC09ED">
      <w:pPr>
        <w:rPr>
          <w:rFonts w:ascii="Seaford" w:hAnsi="Seaford"/>
          <w:sz w:val="20"/>
          <w:szCs w:val="20"/>
          <w:lang w:val="en-US"/>
        </w:rPr>
      </w:pPr>
    </w:p>
    <w:p w14:paraId="44346712" w14:textId="5D7D9EAE" w:rsidR="00CC09ED" w:rsidRPr="00C36DE1" w:rsidRDefault="00CC09ED" w:rsidP="00CC09ED">
      <w:pPr>
        <w:rPr>
          <w:rFonts w:ascii="Seaford" w:hAnsi="Seaford"/>
          <w:sz w:val="20"/>
          <w:szCs w:val="20"/>
          <w:lang w:val="en-US"/>
        </w:rPr>
      </w:pPr>
      <w:r w:rsidRPr="00C36DE1">
        <w:rPr>
          <w:rFonts w:ascii="Seaford" w:hAnsi="Seaford"/>
          <w:sz w:val="20"/>
          <w:szCs w:val="20"/>
          <w:lang w:val="en-US"/>
        </w:rPr>
        <w:drawing>
          <wp:inline distT="0" distB="0" distL="0" distR="0" wp14:anchorId="19C8AB7D" wp14:editId="2A5A8CA0">
            <wp:extent cx="6008904" cy="1557131"/>
            <wp:effectExtent l="0" t="0" r="0" b="5080"/>
            <wp:docPr id="1510718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18109" name=""/>
                    <pic:cNvPicPr/>
                  </pic:nvPicPr>
                  <pic:blipFill rotWithShape="1">
                    <a:blip r:embed="rId22"/>
                    <a:srcRect b="10045"/>
                    <a:stretch/>
                  </pic:blipFill>
                  <pic:spPr bwMode="auto">
                    <a:xfrm>
                      <a:off x="0" y="0"/>
                      <a:ext cx="6020030" cy="1560014"/>
                    </a:xfrm>
                    <a:prstGeom prst="rect">
                      <a:avLst/>
                    </a:prstGeom>
                    <a:ln>
                      <a:noFill/>
                    </a:ln>
                    <a:extLst>
                      <a:ext uri="{53640926-AAD7-44D8-BBD7-CCE9431645EC}">
                        <a14:shadowObscured xmlns:a14="http://schemas.microsoft.com/office/drawing/2010/main"/>
                      </a:ext>
                    </a:extLst>
                  </pic:spPr>
                </pic:pic>
              </a:graphicData>
            </a:graphic>
          </wp:inline>
        </w:drawing>
      </w:r>
    </w:p>
    <w:p w14:paraId="768FCC3E" w14:textId="77777777" w:rsidR="00297297" w:rsidRPr="00297297" w:rsidRDefault="00297297" w:rsidP="00297297">
      <w:pPr>
        <w:rPr>
          <w:rFonts w:ascii="Seaford" w:hAnsi="Seaford"/>
          <w:sz w:val="20"/>
          <w:szCs w:val="20"/>
          <w:lang w:val="en-US"/>
        </w:rPr>
      </w:pPr>
      <w:r w:rsidRPr="00297297">
        <w:rPr>
          <w:rFonts w:ascii="Seaford" w:hAnsi="Seaford"/>
          <w:sz w:val="20"/>
          <w:szCs w:val="20"/>
          <w:lang w:val="en-US"/>
        </w:rPr>
        <w:t xml:space="preserve">Comply with formal </w:t>
      </w:r>
      <w:proofErr w:type="gramStart"/>
      <w:r w:rsidRPr="00297297">
        <w:rPr>
          <w:rFonts w:ascii="Seaford" w:hAnsi="Seaford"/>
          <w:sz w:val="20"/>
          <w:szCs w:val="20"/>
          <w:lang w:val="en-US"/>
        </w:rPr>
        <w:t>requirements</w:t>
      </w:r>
      <w:proofErr w:type="gramEnd"/>
    </w:p>
    <w:p w14:paraId="059B6BC0" w14:textId="77777777" w:rsidR="00297297" w:rsidRPr="00297297" w:rsidRDefault="00297297" w:rsidP="00297297">
      <w:pPr>
        <w:rPr>
          <w:rFonts w:ascii="Seaford" w:hAnsi="Seaford"/>
          <w:sz w:val="20"/>
          <w:szCs w:val="20"/>
          <w:lang w:val="en-US"/>
        </w:rPr>
      </w:pPr>
      <w:r w:rsidRPr="00297297">
        <w:rPr>
          <w:rFonts w:ascii="Seaford" w:hAnsi="Seaford"/>
          <w:sz w:val="20"/>
          <w:szCs w:val="20"/>
          <w:lang w:val="en-US"/>
        </w:rPr>
        <w:t xml:space="preserve">Look up information on the </w:t>
      </w:r>
      <w:proofErr w:type="gramStart"/>
      <w:r w:rsidRPr="00297297">
        <w:rPr>
          <w:rFonts w:ascii="Seaford" w:hAnsi="Seaford"/>
          <w:sz w:val="20"/>
          <w:szCs w:val="20"/>
          <w:lang w:val="en-US"/>
        </w:rPr>
        <w:t>internet</w:t>
      </w:r>
      <w:proofErr w:type="gramEnd"/>
    </w:p>
    <w:p w14:paraId="368156BA" w14:textId="77777777" w:rsidR="00297297" w:rsidRPr="00297297" w:rsidRDefault="00297297" w:rsidP="00297297">
      <w:pPr>
        <w:rPr>
          <w:rFonts w:ascii="Seaford" w:hAnsi="Seaford"/>
          <w:sz w:val="20"/>
          <w:szCs w:val="20"/>
          <w:lang w:val="en-US"/>
        </w:rPr>
      </w:pPr>
      <w:r w:rsidRPr="00297297">
        <w:rPr>
          <w:rFonts w:ascii="Seaford" w:hAnsi="Seaford"/>
          <w:sz w:val="20"/>
          <w:szCs w:val="20"/>
          <w:lang w:val="en-US"/>
        </w:rPr>
        <w:t xml:space="preserve">Correct spelling and punctuation </w:t>
      </w:r>
    </w:p>
    <w:p w14:paraId="1AE8FD55" w14:textId="77777777" w:rsidR="00297297" w:rsidRPr="00297297" w:rsidRDefault="00297297" w:rsidP="00297297">
      <w:pPr>
        <w:rPr>
          <w:rFonts w:ascii="Seaford" w:hAnsi="Seaford"/>
          <w:sz w:val="20"/>
          <w:szCs w:val="20"/>
          <w:lang w:val="en-US"/>
        </w:rPr>
      </w:pPr>
      <w:r w:rsidRPr="00297297">
        <w:rPr>
          <w:rFonts w:ascii="Seaford" w:hAnsi="Seaford"/>
          <w:sz w:val="20"/>
          <w:szCs w:val="20"/>
          <w:lang w:val="en-US"/>
        </w:rPr>
        <w:t xml:space="preserve">Use specialized legal </w:t>
      </w:r>
      <w:proofErr w:type="gramStart"/>
      <w:r w:rsidRPr="00297297">
        <w:rPr>
          <w:rFonts w:ascii="Seaford" w:hAnsi="Seaford"/>
          <w:sz w:val="20"/>
          <w:szCs w:val="20"/>
          <w:lang w:val="en-US"/>
        </w:rPr>
        <w:t>language</w:t>
      </w:r>
      <w:proofErr w:type="gramEnd"/>
    </w:p>
    <w:p w14:paraId="4EF81DA5" w14:textId="774B5E99" w:rsidR="00297297" w:rsidRPr="00C36DE1" w:rsidRDefault="00297297" w:rsidP="00297297">
      <w:pPr>
        <w:rPr>
          <w:rFonts w:ascii="Seaford" w:hAnsi="Seaford"/>
          <w:sz w:val="20"/>
          <w:szCs w:val="20"/>
          <w:lang w:val="en-US"/>
        </w:rPr>
      </w:pPr>
      <w:r w:rsidRPr="00C36DE1">
        <w:rPr>
          <w:rFonts w:ascii="Seaford" w:hAnsi="Seaford"/>
          <w:sz w:val="20"/>
          <w:szCs w:val="20"/>
          <w:lang w:val="en-US"/>
        </w:rPr>
        <w:t xml:space="preserve">Use website platforms to carry out administrative </w:t>
      </w:r>
      <w:proofErr w:type="gramStart"/>
      <w:r w:rsidRPr="00C36DE1">
        <w:rPr>
          <w:rFonts w:ascii="Seaford" w:hAnsi="Seaford"/>
          <w:sz w:val="20"/>
          <w:szCs w:val="20"/>
          <w:lang w:val="en-US"/>
        </w:rPr>
        <w:t>procedures</w:t>
      </w:r>
      <w:proofErr w:type="gramEnd"/>
    </w:p>
    <w:p w14:paraId="03E1C112" w14:textId="7D38F1AE" w:rsidR="000440BD" w:rsidRPr="00CC09ED" w:rsidRDefault="00CC09ED">
      <w:pPr>
        <w:rPr>
          <w:rFonts w:ascii="Seaford" w:hAnsi="Seaford"/>
          <w:lang w:val="en-US"/>
        </w:rPr>
      </w:pPr>
      <w:r w:rsidRPr="000440BD">
        <w:rPr>
          <w:rFonts w:ascii="Seaford" w:hAnsi="Seaford"/>
          <w:lang w:val="en-US"/>
        </w:rPr>
        <w:br w:type="page"/>
      </w:r>
    </w:p>
    <w:p w14:paraId="4EBA3D8E" w14:textId="3326C366" w:rsidR="000166BD" w:rsidRPr="00716EF0" w:rsidRDefault="00C36DE1">
      <w:pPr>
        <w:rPr>
          <w:rFonts w:ascii="Seaford" w:hAnsi="Seaford"/>
          <w:b/>
          <w:bCs/>
          <w:u w:val="single"/>
          <w:lang w:val="en-US"/>
        </w:rPr>
      </w:pPr>
      <w:r w:rsidRPr="00716EF0">
        <w:rPr>
          <w:rFonts w:ascii="Seaford" w:hAnsi="Seaford"/>
          <w:b/>
          <w:bCs/>
          <w:u w:val="single"/>
          <w:lang w:val="en-US"/>
        </w:rPr>
        <w:lastRenderedPageBreak/>
        <w:t>Institutional Description.</w:t>
      </w:r>
    </w:p>
    <w:p w14:paraId="052619DA" w14:textId="4ABA1AEA" w:rsidR="003E7A3D" w:rsidRDefault="00C36DE1" w:rsidP="00BF0F4D">
      <w:pPr>
        <w:jc w:val="both"/>
        <w:rPr>
          <w:rFonts w:ascii="Seaford" w:hAnsi="Seaford"/>
          <w:lang w:val="en-US"/>
        </w:rPr>
      </w:pPr>
      <w:r w:rsidRPr="00145D00">
        <w:rPr>
          <w:rFonts w:ascii="Seaford" w:hAnsi="Seaford"/>
          <w:lang w:val="en-US"/>
        </w:rPr>
        <w:t xml:space="preserve">The study was conducted with students or graduates from Argentine universities. In Argentina, law is a 5 to 6-year undergraduate degree, i.e., it is not a specialization or a master's degree. </w:t>
      </w:r>
      <w:r w:rsidRPr="003E7A3D">
        <w:rPr>
          <w:rFonts w:ascii="Seaford" w:hAnsi="Seaford"/>
          <w:lang w:val="en-US"/>
        </w:rPr>
        <w:t>Mandatory academic writing workshops are not common in Argentine universities</w:t>
      </w:r>
      <w:r>
        <w:rPr>
          <w:rFonts w:ascii="Seaford" w:hAnsi="Seaford"/>
          <w:lang w:val="en-US"/>
        </w:rPr>
        <w:t>, there is no First Year Composition or anything similar. Some private universities, which tend to copy the American</w:t>
      </w:r>
      <w:r w:rsidR="002A7EE9">
        <w:rPr>
          <w:rFonts w:ascii="Seaford" w:hAnsi="Seaford"/>
          <w:lang w:val="en-US"/>
        </w:rPr>
        <w:t xml:space="preserve"> university</w:t>
      </w:r>
      <w:r>
        <w:rPr>
          <w:rFonts w:ascii="Seaford" w:hAnsi="Seaford"/>
          <w:lang w:val="en-US"/>
        </w:rPr>
        <w:t xml:space="preserve"> model, do have specific remedial writing courses</w:t>
      </w:r>
      <w:r w:rsidR="00BF0F4D">
        <w:rPr>
          <w:rFonts w:ascii="Seaford" w:hAnsi="Seaford"/>
          <w:lang w:val="en-US"/>
        </w:rPr>
        <w:t xml:space="preserve">, </w:t>
      </w:r>
      <w:r w:rsidR="00BF0F4D" w:rsidRPr="00BF0F4D">
        <w:rPr>
          <w:rFonts w:ascii="Seaford" w:hAnsi="Seaford"/>
          <w:lang w:val="en-US"/>
        </w:rPr>
        <w:t>but there is no WAC perspective</w:t>
      </w:r>
      <w:r w:rsidR="002A7EE9">
        <w:rPr>
          <w:rFonts w:ascii="Seaford" w:hAnsi="Seaford"/>
          <w:lang w:val="en-US"/>
        </w:rPr>
        <w:t xml:space="preserve"> in designing course programs.</w:t>
      </w:r>
    </w:p>
    <w:p w14:paraId="6A478568" w14:textId="11DB06EB" w:rsidR="00145D00" w:rsidRDefault="00C36DE1" w:rsidP="001D5014">
      <w:pPr>
        <w:jc w:val="both"/>
        <w:rPr>
          <w:rFonts w:ascii="Seaford" w:hAnsi="Seaford"/>
          <w:lang w:val="en-US"/>
        </w:rPr>
      </w:pPr>
      <w:r>
        <w:rPr>
          <w:rFonts w:ascii="Seaford" w:hAnsi="Seaford"/>
          <w:lang w:val="en-US"/>
        </w:rPr>
        <w:t>Working and studying at the same time is very common</w:t>
      </w:r>
      <w:r w:rsidR="005320FB">
        <w:rPr>
          <w:rFonts w:ascii="Seaford" w:hAnsi="Seaford"/>
          <w:lang w:val="en-US"/>
        </w:rPr>
        <w:t xml:space="preserve"> in Argentina</w:t>
      </w:r>
      <w:r w:rsidR="00A637AD">
        <w:rPr>
          <w:rFonts w:ascii="Seaford" w:hAnsi="Seaford"/>
          <w:lang w:val="en-US"/>
        </w:rPr>
        <w:t>, not only for working-class students</w:t>
      </w:r>
      <w:r w:rsidR="00045826">
        <w:rPr>
          <w:rFonts w:ascii="Seaford" w:hAnsi="Seaford"/>
          <w:lang w:val="en-US"/>
        </w:rPr>
        <w:t xml:space="preserve">. </w:t>
      </w:r>
      <w:r w:rsidR="00CA0144">
        <w:rPr>
          <w:rFonts w:ascii="Seaford" w:hAnsi="Seaford"/>
          <w:lang w:val="en-US"/>
        </w:rPr>
        <w:t xml:space="preserve">Senior </w:t>
      </w:r>
      <w:r w:rsidR="0054085E">
        <w:rPr>
          <w:rFonts w:ascii="Seaford" w:hAnsi="Seaford"/>
          <w:lang w:val="en-US"/>
        </w:rPr>
        <w:t xml:space="preserve">students may even have full-time jobs and </w:t>
      </w:r>
      <w:r w:rsidR="00C72241">
        <w:rPr>
          <w:rFonts w:ascii="Seaford" w:hAnsi="Seaford"/>
          <w:lang w:val="en-US"/>
        </w:rPr>
        <w:t xml:space="preserve">go to university at night. </w:t>
      </w:r>
      <w:r w:rsidR="00E4404F">
        <w:rPr>
          <w:rFonts w:ascii="Seaford" w:hAnsi="Seaford"/>
          <w:lang w:val="en-US"/>
        </w:rPr>
        <w:t xml:space="preserve">This is why the profile of the participant we chose is actually representative of the </w:t>
      </w:r>
      <w:r w:rsidR="00B83E54">
        <w:rPr>
          <w:rFonts w:ascii="Seaford" w:hAnsi="Seaford"/>
          <w:lang w:val="en-US"/>
        </w:rPr>
        <w:t>type of student you can encounter at Law School in various universities in Argentina.</w:t>
      </w:r>
    </w:p>
    <w:p w14:paraId="00B0C42F" w14:textId="77777777" w:rsidR="00E03F6A" w:rsidRDefault="00E03F6A">
      <w:pPr>
        <w:rPr>
          <w:rFonts w:ascii="Seaford" w:hAnsi="Seaford"/>
          <w:b/>
          <w:bCs/>
          <w:u w:val="single"/>
          <w:lang w:val="en-US"/>
        </w:rPr>
      </w:pPr>
    </w:p>
    <w:p w14:paraId="0F8C94BE" w14:textId="6D2006C6" w:rsidR="00106AE6" w:rsidRPr="00DC1CD0" w:rsidRDefault="00C36DE1">
      <w:pPr>
        <w:rPr>
          <w:rFonts w:ascii="Seaford" w:hAnsi="Seaford"/>
          <w:b/>
          <w:bCs/>
          <w:u w:val="single"/>
          <w:lang w:val="en-US"/>
        </w:rPr>
      </w:pPr>
      <w:r w:rsidRPr="00DC1CD0">
        <w:rPr>
          <w:rFonts w:ascii="Seaford" w:hAnsi="Seaford"/>
          <w:b/>
          <w:bCs/>
          <w:u w:val="single"/>
          <w:lang w:val="en-US"/>
        </w:rPr>
        <w:t>Key Theorists.</w:t>
      </w:r>
    </w:p>
    <w:p w14:paraId="736702EB" w14:textId="09D02F7B" w:rsidR="00EE6B5C" w:rsidRPr="00DC1CD0" w:rsidRDefault="00C36DE1" w:rsidP="00EE6B5C">
      <w:pPr>
        <w:jc w:val="both"/>
        <w:rPr>
          <w:rFonts w:ascii="Seaford" w:hAnsi="Seaford"/>
          <w:lang w:val="en-US"/>
        </w:rPr>
      </w:pPr>
      <w:r w:rsidRPr="00DC1CD0">
        <w:rPr>
          <w:rFonts w:ascii="Seaford" w:hAnsi="Seaford"/>
          <w:lang w:val="en-US"/>
        </w:rPr>
        <w:t>This research is framed within the New Literacy Studies (NEL)</w:t>
      </w:r>
      <w:r w:rsidRPr="00DC1CD0">
        <w:rPr>
          <w:rFonts w:ascii="Seaford" w:hAnsi="Seaford"/>
          <w:bCs/>
          <w:lang w:val="en-US"/>
        </w:rPr>
        <w:t xml:space="preserve"> </w:t>
      </w:r>
      <w:r w:rsidRPr="00DC1CD0">
        <w:rPr>
          <w:rFonts w:ascii="Seaford" w:hAnsi="Seaford"/>
          <w:bCs/>
        </w:rPr>
        <w:fldChar w:fldCharType="begin"/>
      </w:r>
      <w:r w:rsidRPr="00DC1CD0">
        <w:rPr>
          <w:rFonts w:ascii="Seaford" w:hAnsi="Seaford"/>
          <w:bCs/>
          <w:lang w:val="en-US"/>
        </w:rPr>
        <w:instrText xml:space="preserve"> ADDIN ZOTERO_ITEM CSL_CITATION {"citationID":"4vvNj4H0","properties":{"formattedCitation":"(Gee, 2014)","plainCitation":"(Gee, 2014)","noteIndex":0},"citationItems":[{"id":120,"uris":["http://zotero.org/users/local/hbfWJLQF/items/LRV7Q7VT"],"itemData":{"id":120,"type":"book","ISBN":"978-1-138-82604-5","number-of-pages":"160","publisher":"Routledge","title":"Literacy and Education","author":[{"family":"Gee","given":"James Paul"}],"issued":{"date-parts":[["2014"]]}}}],"schema":"https://github.com/citation-st</w:instrText>
      </w:r>
      <w:r w:rsidRPr="00DC1CD0">
        <w:rPr>
          <w:rFonts w:ascii="Seaford" w:hAnsi="Seaford"/>
          <w:bCs/>
          <w:lang w:val="en-US"/>
        </w:rPr>
        <w:instrText xml:space="preserve">yle-language/schema/raw/master/csl-citation.json"} </w:instrText>
      </w:r>
      <w:r w:rsidRPr="00DC1CD0">
        <w:rPr>
          <w:rFonts w:ascii="Seaford" w:hAnsi="Seaford"/>
          <w:bCs/>
        </w:rPr>
        <w:fldChar w:fldCharType="separate"/>
      </w:r>
      <w:r w:rsidRPr="00DC1CD0">
        <w:rPr>
          <w:rFonts w:ascii="Seaford" w:hAnsi="Seaford"/>
          <w:lang w:val="en-US"/>
        </w:rPr>
        <w:t>(Gee, 2014)</w:t>
      </w:r>
      <w:r w:rsidRPr="00DC1CD0">
        <w:rPr>
          <w:rFonts w:ascii="Seaford" w:hAnsi="Seaford"/>
        </w:rPr>
        <w:fldChar w:fldCharType="end"/>
      </w:r>
      <w:r w:rsidRPr="00DC1CD0">
        <w:rPr>
          <w:rFonts w:ascii="Seaford" w:hAnsi="Seaford"/>
          <w:lang w:val="en-US"/>
        </w:rPr>
        <w:t>, a school of thought that adopts a sociocultural perspective on reading and writing (or literacy) studies. The NEL emerged as part of the social turn of the humanities and constituted an alternative view of reading, writing, and learning to the autonomous model (Street, 1984) predominant up to that time, which understands them as mental processes where individual cognitive activity is predominant (Zavala, 2011).</w:t>
      </w:r>
    </w:p>
    <w:p w14:paraId="51E7DA1F" w14:textId="77777777" w:rsidR="00EE6B5C" w:rsidRPr="00DC1CD0" w:rsidRDefault="00C36DE1" w:rsidP="00EE6B5C">
      <w:pPr>
        <w:jc w:val="both"/>
        <w:rPr>
          <w:rFonts w:ascii="Seaford" w:hAnsi="Seaford"/>
          <w:lang w:val="en-US"/>
        </w:rPr>
      </w:pPr>
      <w:r w:rsidRPr="00DC1CD0">
        <w:rPr>
          <w:rFonts w:ascii="Seaford" w:hAnsi="Seaford"/>
          <w:lang w:val="en-US"/>
        </w:rPr>
        <w:t>NEL theorists have criticized and problematized the cognitive approach from a standpoint that deconstructs knowledge and proposes to understand reading and writing as social practices. This way, reading and writing (or linguistic uses in general) are studied, thought, taught, etc., always together with the concrete events in which they arise (i.e., as literacies), rather than as mere skills. The interest of the NELs is the social practices in which literacy plays a role, so the basic unit of the social theo</w:t>
      </w:r>
      <w:r w:rsidRPr="00DC1CD0">
        <w:rPr>
          <w:rFonts w:ascii="Seaford" w:hAnsi="Seaford"/>
          <w:lang w:val="en-US"/>
        </w:rPr>
        <w:t>ry of literacy is "literacy practice" (Barton and Hamilton, 2000), which Barton and Hamilton define as "general, cultural ways of using written language" and add that "in its simplest sense, literate practices are what people do with literacy" (2000, p. 7).</w:t>
      </w:r>
    </w:p>
    <w:p w14:paraId="46A7AEB4" w14:textId="77777777" w:rsidR="00EE6B5C" w:rsidRPr="00DC1CD0" w:rsidRDefault="00C36DE1" w:rsidP="00EE6B5C">
      <w:pPr>
        <w:jc w:val="both"/>
        <w:rPr>
          <w:rFonts w:ascii="Seaford" w:hAnsi="Seaford"/>
          <w:lang w:val="en-US"/>
        </w:rPr>
      </w:pPr>
      <w:r w:rsidRPr="00DC1CD0">
        <w:rPr>
          <w:rFonts w:ascii="Seaford" w:hAnsi="Seaford"/>
          <w:lang w:val="en-US"/>
        </w:rPr>
        <w:t>As these units are not limited to a text but also involve values, attitudes, feelings, non-linguistic knowledge, and social relations, these same authors explain that literate practices are more easily observable in events that are mediated by texts. This approach allows us to take the focus away from the text-product and shift it to the process in order to identify key elements of the writing process such as the participants who interact with the texts, the setting in which the texts are produced, the arti</w:t>
      </w:r>
      <w:r w:rsidRPr="00DC1CD0">
        <w:rPr>
          <w:rFonts w:ascii="Seaford" w:hAnsi="Seaford"/>
          <w:lang w:val="en-US"/>
        </w:rPr>
        <w:t>facts involved in the interaction, the actions performed by the participants in the literacy event, as well as the textual trajectories (Lillis, 2017).</w:t>
      </w:r>
    </w:p>
    <w:p w14:paraId="29E60842" w14:textId="77777777" w:rsidR="00EE6B5C" w:rsidRPr="00DC1CD0" w:rsidRDefault="00C36DE1" w:rsidP="00EE6B5C">
      <w:pPr>
        <w:jc w:val="both"/>
        <w:rPr>
          <w:rFonts w:ascii="Seaford" w:hAnsi="Seaford"/>
          <w:lang w:val="en-US"/>
        </w:rPr>
      </w:pPr>
      <w:r w:rsidRPr="00DC1CD0">
        <w:rPr>
          <w:rFonts w:ascii="Seaford" w:hAnsi="Seaford"/>
          <w:lang w:val="en-US"/>
        </w:rPr>
        <w:t xml:space="preserve">From this framework, there is neither one literacy nor a single way of being literate. Rather there are multiple literacies, each associated with different domains of life (Barton and </w:t>
      </w:r>
      <w:r w:rsidRPr="00DC1CD0">
        <w:rPr>
          <w:rFonts w:ascii="Seaford" w:hAnsi="Seaford"/>
          <w:lang w:val="en-US"/>
        </w:rPr>
        <w:lastRenderedPageBreak/>
        <w:t>Hamilton, 2000; Kalman, 2003). This explains why certain students entering college "cannot read or write" academic texts. The same is true for any individual who enters a new domain that demands specific ways of using specific written language. Thus, the NELs provided a theoretical and conceptual framework from which to redefine and reinterpret the experiences of alleged student failures. From this perspective, what lies behind "poor performance" (or part of it) is, in reality, a lack of knowledge of litera</w:t>
      </w:r>
      <w:r w:rsidRPr="00DC1CD0">
        <w:rPr>
          <w:rFonts w:ascii="Seaford" w:hAnsi="Seaford"/>
          <w:lang w:val="en-US"/>
        </w:rPr>
        <w:t xml:space="preserve">cy practices that are specific to another domain (which does not detract from the fact that other factors may also be at play). </w:t>
      </w:r>
    </w:p>
    <w:p w14:paraId="78D78FC9" w14:textId="77777777" w:rsidR="00EE6B5C" w:rsidRPr="00DC1CD0" w:rsidRDefault="00C36DE1" w:rsidP="00EE6B5C">
      <w:pPr>
        <w:jc w:val="both"/>
        <w:rPr>
          <w:rFonts w:ascii="Seaford" w:hAnsi="Seaford"/>
          <w:lang w:val="en-US"/>
        </w:rPr>
      </w:pPr>
      <w:r w:rsidRPr="00DC1CD0">
        <w:rPr>
          <w:rFonts w:ascii="Seaford" w:hAnsi="Seaford"/>
          <w:lang w:val="en-US"/>
        </w:rPr>
        <w:t xml:space="preserve">This perspective on the teaching of writing and reading has several didactic implications. Two of them we wish to highlight for the purposes of this project. The first is that teaching reading and writing is not solely the province of the elementary or secondary school. Although reading and writing processes such as encoding and decoding should be mastered from early stages, as we enter new environments (such as the university or the academy), new ways of reading and writing are required of us, which merit </w:t>
      </w:r>
      <w:r w:rsidRPr="00DC1CD0">
        <w:rPr>
          <w:rFonts w:ascii="Seaford" w:hAnsi="Seaford"/>
          <w:lang w:val="en-US"/>
        </w:rPr>
        <w:t xml:space="preserve">instruction. </w:t>
      </w:r>
    </w:p>
    <w:p w14:paraId="00B3FAA0" w14:textId="77777777" w:rsidR="00EE6B5C" w:rsidRDefault="00C36DE1" w:rsidP="00EE6B5C">
      <w:pPr>
        <w:jc w:val="both"/>
        <w:rPr>
          <w:rFonts w:ascii="Seaford" w:hAnsi="Seaford"/>
          <w:lang w:val="en-US"/>
        </w:rPr>
      </w:pPr>
      <w:r w:rsidRPr="00DC1CD0">
        <w:rPr>
          <w:rFonts w:ascii="Seaford" w:hAnsi="Seaford"/>
          <w:lang w:val="en-US"/>
        </w:rPr>
        <w:t>The second implication is that learning to read and write not only requires individual technical skills and knowledge of historically constructed structures and formats, but that, to use reading and writing, it is also necessary to have knowledge about the uses of written language in context and specific situations, about how the language we use comes into play in the establishment of social relations, and about the value of using written language, among other things (Kalman, 2003). This knowledge, called "</w:t>
      </w:r>
      <w:r w:rsidRPr="00DC1CD0">
        <w:rPr>
          <w:rFonts w:ascii="Seaford" w:hAnsi="Seaford"/>
          <w:lang w:val="en-US"/>
        </w:rPr>
        <w:t>social knowledge" by Kalman (2003), but mentioned by several theorists such as Bhatia (2008), refers to the knowledge about language, linguistic use, culture, the disciplinary field, etc., that we must possess to produce a "well-written" text or "make a correct reading" of a text. In many cases, this knowledge is implicit, and even possessed by people who do not necessarily know how to read and write. In any case, this knowledge should be part of a class that intends to teach text production or reading.</w:t>
      </w:r>
    </w:p>
    <w:p w14:paraId="7C7FAAD4" w14:textId="77777777" w:rsidR="00EE6B5C" w:rsidRPr="008C3799" w:rsidRDefault="00EE6B5C">
      <w:pPr>
        <w:rPr>
          <w:rFonts w:ascii="Seaford" w:hAnsi="Seaford"/>
          <w:lang w:val="en-US"/>
        </w:rPr>
      </w:pPr>
    </w:p>
    <w:p w14:paraId="7BBFD70A" w14:textId="563FDDAF" w:rsidR="00106AE6" w:rsidRPr="008C3799" w:rsidRDefault="00C36DE1">
      <w:pPr>
        <w:rPr>
          <w:rFonts w:ascii="Seaford" w:hAnsi="Seaford"/>
          <w:lang w:val="en-US"/>
        </w:rPr>
      </w:pPr>
      <w:commentRangeStart w:id="6"/>
      <w:r w:rsidRPr="008C3799">
        <w:rPr>
          <w:rFonts w:ascii="Seaford" w:hAnsi="Seaford"/>
          <w:b/>
          <w:bCs/>
          <w:u w:val="single"/>
          <w:lang w:val="en-US"/>
        </w:rPr>
        <w:t>Glossary</w:t>
      </w:r>
      <w:commentRangeEnd w:id="6"/>
      <w:r w:rsidR="00AA24A8">
        <w:rPr>
          <w:rStyle w:val="Refdecomentario"/>
          <w14:ligatures w14:val="none"/>
        </w:rPr>
        <w:commentReference w:id="6"/>
      </w:r>
      <w:r w:rsidRPr="008C3799">
        <w:rPr>
          <w:rFonts w:ascii="Seaford" w:hAnsi="Seaford"/>
          <w:b/>
          <w:bCs/>
          <w:u w:val="single"/>
          <w:lang w:val="en-US"/>
        </w:rPr>
        <w:t>.</w:t>
      </w:r>
    </w:p>
    <w:p w14:paraId="6C50A9B7" w14:textId="1F4C6178" w:rsidR="00B7385F" w:rsidRDefault="00B7385F">
      <w:pPr>
        <w:rPr>
          <w:rFonts w:ascii="Seaford" w:hAnsi="Seaford"/>
          <w:lang w:val="en-US"/>
        </w:rPr>
      </w:pPr>
    </w:p>
    <w:p w14:paraId="73BE4E11" w14:textId="0AB1ABA9" w:rsidR="0048140D" w:rsidRDefault="00C36DE1" w:rsidP="00550839">
      <w:pPr>
        <w:pStyle w:val="Prrafodelista"/>
        <w:numPr>
          <w:ilvl w:val="0"/>
          <w:numId w:val="19"/>
        </w:numPr>
        <w:jc w:val="both"/>
        <w:rPr>
          <w:rFonts w:ascii="Seaford" w:hAnsi="Seaford"/>
          <w:lang w:val="en-US"/>
        </w:rPr>
      </w:pPr>
      <w:r w:rsidRPr="00530711">
        <w:rPr>
          <w:rFonts w:ascii="Seaford" w:hAnsi="Seaford"/>
          <w:b/>
          <w:bCs/>
          <w:lang w:val="en-US"/>
        </w:rPr>
        <w:t>Interaction (</w:t>
      </w:r>
      <w:r w:rsidR="000665E3" w:rsidRPr="00530711">
        <w:rPr>
          <w:rFonts w:ascii="Seaford" w:hAnsi="Seaford"/>
          <w:b/>
          <w:bCs/>
          <w:lang w:val="en-US"/>
        </w:rPr>
        <w:t xml:space="preserve">Ivanic &amp; </w:t>
      </w:r>
      <w:r w:rsidRPr="00530711">
        <w:rPr>
          <w:rFonts w:ascii="Seaford" w:hAnsi="Seaford"/>
          <w:b/>
          <w:bCs/>
          <w:lang w:val="en-US"/>
        </w:rPr>
        <w:t>Satchwell</w:t>
      </w:r>
      <w:r w:rsidR="001C2241" w:rsidRPr="00530711">
        <w:rPr>
          <w:rFonts w:ascii="Seaford" w:hAnsi="Seaford"/>
          <w:b/>
          <w:bCs/>
          <w:lang w:val="en-US"/>
        </w:rPr>
        <w:t xml:space="preserve">, 2007): </w:t>
      </w:r>
      <w:r w:rsidR="00BB1EF6" w:rsidRPr="00530711">
        <w:rPr>
          <w:rFonts w:ascii="Seaford" w:hAnsi="Seaford"/>
          <w:lang w:val="en-US"/>
        </w:rPr>
        <w:t xml:space="preserve">in their work from 2007, the authors examine </w:t>
      </w:r>
      <w:r w:rsidR="00E962E8" w:rsidRPr="00530711">
        <w:rPr>
          <w:rFonts w:ascii="Seaford" w:hAnsi="Seaford"/>
          <w:lang w:val="en-US"/>
        </w:rPr>
        <w:t>how academic literacies</w:t>
      </w:r>
      <w:r w:rsidR="00530711" w:rsidRPr="00530711">
        <w:rPr>
          <w:rFonts w:ascii="Seaford" w:hAnsi="Seaford"/>
          <w:lang w:val="en-US"/>
        </w:rPr>
        <w:t xml:space="preserve"> interact</w:t>
      </w:r>
      <w:r w:rsidR="00530711">
        <w:rPr>
          <w:rFonts w:ascii="Seaford" w:hAnsi="Seaford"/>
          <w:lang w:val="en-US"/>
        </w:rPr>
        <w:t xml:space="preserve"> </w:t>
      </w:r>
      <w:r w:rsidR="00530711" w:rsidRPr="00530711">
        <w:rPr>
          <w:rFonts w:ascii="Seaford" w:hAnsi="Seaford"/>
          <w:lang w:val="en-US"/>
        </w:rPr>
        <w:t>with literacy practices in other domains of students’ lives</w:t>
      </w:r>
      <w:r w:rsidR="00B914A8">
        <w:rPr>
          <w:rFonts w:ascii="Seaford" w:hAnsi="Seaford"/>
          <w:lang w:val="en-US"/>
        </w:rPr>
        <w:t>.</w:t>
      </w:r>
      <w:r>
        <w:rPr>
          <w:rFonts w:ascii="Seaford" w:hAnsi="Seaford"/>
          <w:lang w:val="en-US"/>
        </w:rPr>
        <w:t xml:space="preserve"> They break down the unit "literacy" practice into twelve elements that conform them. </w:t>
      </w:r>
      <w:r w:rsidR="00B914A8">
        <w:rPr>
          <w:rFonts w:ascii="Seaford" w:hAnsi="Seaford"/>
          <w:lang w:val="en-US"/>
        </w:rPr>
        <w:t xml:space="preserve">They </w:t>
      </w:r>
      <w:r w:rsidR="00B914A8" w:rsidRPr="00B914A8">
        <w:rPr>
          <w:rFonts w:ascii="Seaford" w:hAnsi="Seaford"/>
          <w:lang w:val="en-US"/>
        </w:rPr>
        <w:t>use the term "interacting" to shift the focus from the text</w:t>
      </w:r>
      <w:r>
        <w:rPr>
          <w:rFonts w:ascii="Seaford" w:hAnsi="Seaford"/>
          <w:lang w:val="en-US"/>
        </w:rPr>
        <w:t xml:space="preserve"> as a whole to how these different elements interface </w:t>
      </w:r>
      <w:r w:rsidR="005D095D">
        <w:rPr>
          <w:rFonts w:ascii="Seaford" w:hAnsi="Seaford"/>
          <w:lang w:val="en-US"/>
        </w:rPr>
        <w:t xml:space="preserve">and interrelate </w:t>
      </w:r>
      <w:r>
        <w:rPr>
          <w:rFonts w:ascii="Seaford" w:hAnsi="Seaford"/>
          <w:lang w:val="en-US"/>
        </w:rPr>
        <w:t>among</w:t>
      </w:r>
      <w:r w:rsidR="0028598F">
        <w:rPr>
          <w:rFonts w:ascii="Seaford" w:hAnsi="Seaford"/>
          <w:lang w:val="en-US"/>
        </w:rPr>
        <w:t xml:space="preserve"> practices</w:t>
      </w:r>
      <w:r>
        <w:rPr>
          <w:rFonts w:ascii="Seaford" w:hAnsi="Seaford"/>
          <w:lang w:val="en-US"/>
        </w:rPr>
        <w:t>.</w:t>
      </w:r>
    </w:p>
    <w:p w14:paraId="58A1C1C3" w14:textId="77777777" w:rsidR="00B81FFD" w:rsidRPr="008C3799" w:rsidRDefault="00B81FFD">
      <w:pPr>
        <w:rPr>
          <w:rFonts w:ascii="Seaford" w:hAnsi="Seaford"/>
          <w:lang w:val="en-US"/>
        </w:rPr>
      </w:pPr>
    </w:p>
    <w:sectPr w:rsidR="00B81FFD" w:rsidRPr="008C3799" w:rsidSect="00CD0F7B">
      <w:pgSz w:w="12240" w:h="15840"/>
      <w:pgMar w:top="1417" w:right="1701" w:bottom="1417" w:left="1701"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airenik Aramayo Eliazarian" w:date="2024-01-07T08:12:00Z" w:initials="HA">
    <w:p w14:paraId="6B47E7A1" w14:textId="77777777" w:rsidR="00DE5F60" w:rsidRDefault="00DE5F60" w:rsidP="00DE5F60">
      <w:pPr>
        <w:pStyle w:val="Textocomentario"/>
      </w:pPr>
      <w:r>
        <w:rPr>
          <w:rStyle w:val="Refdecomentario"/>
        </w:rPr>
        <w:annotationRef/>
      </w:r>
      <w:r>
        <w:rPr>
          <w:lang w:val="en-US"/>
        </w:rPr>
        <w:t>Provisional title</w:t>
      </w:r>
    </w:p>
  </w:comment>
  <w:comment w:id="1" w:author="Hairenik Aramayo Eliazarian" w:date="2024-01-05T10:22:00Z" w:initials="HA">
    <w:p w14:paraId="692B2FC4" w14:textId="2F79A5FC" w:rsidR="004233DE" w:rsidRDefault="00C36DE1" w:rsidP="004233DE">
      <w:pPr>
        <w:pStyle w:val="Textocomentario"/>
      </w:pPr>
      <w:r>
        <w:rPr>
          <w:rStyle w:val="Refdecomentario"/>
        </w:rPr>
        <w:annotationRef/>
      </w:r>
      <w:r>
        <w:rPr>
          <w:lang w:val="en-US"/>
        </w:rPr>
        <w:t>It was based on this work that we opted for the term “interaction”, instead of “transfer” in our title, although we believe they refer to practically the same phenomenon.</w:t>
      </w:r>
    </w:p>
  </w:comment>
  <w:comment w:id="2" w:author="Hairenik Aramayo Eliazarian" w:date="2024-01-05T08:36:00Z" w:initials="HA">
    <w:p w14:paraId="35683F25" w14:textId="4392401C" w:rsidR="00843C8C" w:rsidRDefault="00C36DE1" w:rsidP="00843C8C">
      <w:pPr>
        <w:pStyle w:val="Textocomentario"/>
      </w:pPr>
      <w:r>
        <w:rPr>
          <w:rStyle w:val="Refdecomentario"/>
        </w:rPr>
        <w:annotationRef/>
      </w:r>
      <w:r>
        <w:t xml:space="preserve">Survey: send copy of survey + results + agregar que posiblemente la mande a una nueva base con una pregunta actualizada. Agregar q a los particips les mandé la preg aparte. </w:t>
      </w:r>
    </w:p>
    <w:p w14:paraId="7B4B2F8D" w14:textId="77777777" w:rsidR="00843C8C" w:rsidRDefault="00843C8C" w:rsidP="00843C8C">
      <w:pPr>
        <w:pStyle w:val="Textocomentario"/>
      </w:pPr>
    </w:p>
    <w:p w14:paraId="547DB931" w14:textId="77777777" w:rsidR="00843C8C" w:rsidRDefault="00C36DE1" w:rsidP="00843C8C">
      <w:pPr>
        <w:pStyle w:val="Textocomentario"/>
      </w:pPr>
      <w:r>
        <w:t>Interviews: copy of the script</w:t>
      </w:r>
    </w:p>
  </w:comment>
  <w:comment w:id="3" w:author="Hairenik Aramayo Eliazarian" w:date="2024-01-07T07:55:00Z" w:initials="HA">
    <w:p w14:paraId="74CF7AF3" w14:textId="77777777" w:rsidR="00A03E24" w:rsidRDefault="00C36DE1" w:rsidP="00A03E24">
      <w:pPr>
        <w:pStyle w:val="Textocomentario"/>
      </w:pPr>
      <w:r>
        <w:rPr>
          <w:rStyle w:val="Refdecomentario"/>
        </w:rPr>
        <w:annotationRef/>
      </w:r>
      <w:r>
        <w:rPr>
          <w:lang w:val="es-MX"/>
        </w:rPr>
        <w:t>These were only some of the items included. The question had 40 items total.</w:t>
      </w:r>
    </w:p>
  </w:comment>
  <w:comment w:id="4" w:author="Hairenik Aramayo Eliazarian" w:date="2024-01-04T15:43:00Z" w:initials="HA">
    <w:p w14:paraId="7E4CD163" w14:textId="77777777" w:rsidR="005F517E" w:rsidRDefault="00C36DE1" w:rsidP="005F517E">
      <w:pPr>
        <w:pStyle w:val="Textocomentario"/>
      </w:pPr>
      <w:r>
        <w:rPr>
          <w:rStyle w:val="Refdecomentario"/>
        </w:rPr>
        <w:annotationRef/>
      </w:r>
      <w:r>
        <w:rPr>
          <w:lang w:val="es-MX"/>
        </w:rPr>
        <w:t>These are, so far, the defined steps of the data analysis.</w:t>
      </w:r>
    </w:p>
  </w:comment>
  <w:comment w:id="5" w:author="Hairenik Aramayo Eliazarian" w:date="2024-01-07T09:15:00Z" w:initials="HA">
    <w:p w14:paraId="7ACE1151" w14:textId="77777777" w:rsidR="00F81BC9" w:rsidRDefault="00F81BC9" w:rsidP="00F81BC9">
      <w:pPr>
        <w:pStyle w:val="Textocomentario"/>
      </w:pPr>
      <w:r>
        <w:rPr>
          <w:rStyle w:val="Refdecomentario"/>
        </w:rPr>
        <w:annotationRef/>
      </w:r>
      <w:r>
        <w:rPr>
          <w:lang w:val="es-MX"/>
        </w:rPr>
        <w:t>Translation of the top five selected options</w:t>
      </w:r>
    </w:p>
  </w:comment>
  <w:comment w:id="6" w:author="Hairenik Aramayo Eliazarian" w:date="2024-01-05T12:32:00Z" w:initials="HAE">
    <w:p w14:paraId="029959C5" w14:textId="76C54C44" w:rsidR="00AA24A8" w:rsidRDefault="00C36DE1" w:rsidP="00AA24A8">
      <w:pPr>
        <w:pStyle w:val="Textocomentario"/>
      </w:pPr>
      <w:r>
        <w:rPr>
          <w:rStyle w:val="Refdecomentario"/>
        </w:rPr>
        <w:annotationRef/>
      </w:r>
      <w:r>
        <w:rPr>
          <w:lang w:val="en-US"/>
        </w:rPr>
        <w:t>Glossary: A list of any potentially context/culture-specific terms, both practical and profound; the glossary collectively produced will be further discussed during the workshop itself.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47E7A1" w15:done="0"/>
  <w15:commentEx w15:paraId="692B2FC4" w15:done="0"/>
  <w15:commentEx w15:paraId="547DB931" w15:done="0"/>
  <w15:commentEx w15:paraId="74CF7AF3" w15:done="0"/>
  <w15:commentEx w15:paraId="7E4CD163" w15:done="0"/>
  <w15:commentEx w15:paraId="7ACE1151" w15:done="0"/>
  <w15:commentEx w15:paraId="029959C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AC62FFD" w16cex:dateUtc="2024-01-07T11:12:00Z"/>
  <w16cex:commentExtensible w16cex:durableId="28F51F27" w16cex:dateUtc="2024-01-05T13:22:00Z"/>
  <w16cex:commentExtensible w16cex:durableId="583B81FD" w16cex:dateUtc="2024-01-05T11:36:00Z"/>
  <w16cex:commentExtensible w16cex:durableId="2F97E2B6" w16cex:dateUtc="2024-01-07T10:55:00Z"/>
  <w16cex:commentExtensible w16cex:durableId="05A1EA54" w16cex:dateUtc="2024-01-04T18:43:00Z"/>
  <w16cex:commentExtensible w16cex:durableId="3DAD9A22" w16cex:dateUtc="2024-01-07T12:15:00Z"/>
  <w16cex:commentExtensible w16cex:durableId="26DD6980" w16cex:dateUtc="2024-01-05T15: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47E7A1" w16cid:durableId="0AC62FFD"/>
  <w16cid:commentId w16cid:paraId="692B2FC4" w16cid:durableId="28F51F27"/>
  <w16cid:commentId w16cid:paraId="547DB931" w16cid:durableId="583B81FD"/>
  <w16cid:commentId w16cid:paraId="74CF7AF3" w16cid:durableId="2F97E2B6"/>
  <w16cid:commentId w16cid:paraId="7E4CD163" w16cid:durableId="05A1EA54"/>
  <w16cid:commentId w16cid:paraId="7ACE1151" w16cid:durableId="3DAD9A22"/>
  <w16cid:commentId w16cid:paraId="029959C5" w16cid:durableId="26DD698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aford">
    <w:charset w:val="00"/>
    <w:family w:val="auto"/>
    <w:pitch w:val="variable"/>
    <w:sig w:usb0="80000003" w:usb1="00000001"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2EC9"/>
    <w:multiLevelType w:val="hybridMultilevel"/>
    <w:tmpl w:val="4DF411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7C50EFC"/>
    <w:multiLevelType w:val="hybridMultilevel"/>
    <w:tmpl w:val="F738EA14"/>
    <w:lvl w:ilvl="0" w:tplc="AF5AC3A0">
      <w:start w:val="1"/>
      <w:numFmt w:val="bullet"/>
      <w:lvlText w:val=""/>
      <w:lvlJc w:val="left"/>
      <w:pPr>
        <w:ind w:left="720" w:hanging="360"/>
      </w:pPr>
      <w:rPr>
        <w:rFonts w:ascii="Symbol" w:hAnsi="Symbol" w:hint="default"/>
      </w:rPr>
    </w:lvl>
    <w:lvl w:ilvl="1" w:tplc="7960FA7A">
      <w:start w:val="1"/>
      <w:numFmt w:val="bullet"/>
      <w:lvlText w:val="o"/>
      <w:lvlJc w:val="left"/>
      <w:pPr>
        <w:ind w:left="1440" w:hanging="360"/>
      </w:pPr>
      <w:rPr>
        <w:rFonts w:ascii="Courier New" w:hAnsi="Courier New" w:cs="Courier New" w:hint="default"/>
      </w:rPr>
    </w:lvl>
    <w:lvl w:ilvl="2" w:tplc="C5C0F472" w:tentative="1">
      <w:start w:val="1"/>
      <w:numFmt w:val="bullet"/>
      <w:lvlText w:val=""/>
      <w:lvlJc w:val="left"/>
      <w:pPr>
        <w:ind w:left="2160" w:hanging="360"/>
      </w:pPr>
      <w:rPr>
        <w:rFonts w:ascii="Wingdings" w:hAnsi="Wingdings" w:hint="default"/>
      </w:rPr>
    </w:lvl>
    <w:lvl w:ilvl="3" w:tplc="82102BB4" w:tentative="1">
      <w:start w:val="1"/>
      <w:numFmt w:val="bullet"/>
      <w:lvlText w:val=""/>
      <w:lvlJc w:val="left"/>
      <w:pPr>
        <w:ind w:left="2880" w:hanging="360"/>
      </w:pPr>
      <w:rPr>
        <w:rFonts w:ascii="Symbol" w:hAnsi="Symbol" w:hint="default"/>
      </w:rPr>
    </w:lvl>
    <w:lvl w:ilvl="4" w:tplc="FBA0CDEA" w:tentative="1">
      <w:start w:val="1"/>
      <w:numFmt w:val="bullet"/>
      <w:lvlText w:val="o"/>
      <w:lvlJc w:val="left"/>
      <w:pPr>
        <w:ind w:left="3600" w:hanging="360"/>
      </w:pPr>
      <w:rPr>
        <w:rFonts w:ascii="Courier New" w:hAnsi="Courier New" w:cs="Courier New" w:hint="default"/>
      </w:rPr>
    </w:lvl>
    <w:lvl w:ilvl="5" w:tplc="4072B796" w:tentative="1">
      <w:start w:val="1"/>
      <w:numFmt w:val="bullet"/>
      <w:lvlText w:val=""/>
      <w:lvlJc w:val="left"/>
      <w:pPr>
        <w:ind w:left="4320" w:hanging="360"/>
      </w:pPr>
      <w:rPr>
        <w:rFonts w:ascii="Wingdings" w:hAnsi="Wingdings" w:hint="default"/>
      </w:rPr>
    </w:lvl>
    <w:lvl w:ilvl="6" w:tplc="7432FFC6" w:tentative="1">
      <w:start w:val="1"/>
      <w:numFmt w:val="bullet"/>
      <w:lvlText w:val=""/>
      <w:lvlJc w:val="left"/>
      <w:pPr>
        <w:ind w:left="5040" w:hanging="360"/>
      </w:pPr>
      <w:rPr>
        <w:rFonts w:ascii="Symbol" w:hAnsi="Symbol" w:hint="default"/>
      </w:rPr>
    </w:lvl>
    <w:lvl w:ilvl="7" w:tplc="D58CE3E8" w:tentative="1">
      <w:start w:val="1"/>
      <w:numFmt w:val="bullet"/>
      <w:lvlText w:val="o"/>
      <w:lvlJc w:val="left"/>
      <w:pPr>
        <w:ind w:left="5760" w:hanging="360"/>
      </w:pPr>
      <w:rPr>
        <w:rFonts w:ascii="Courier New" w:hAnsi="Courier New" w:cs="Courier New" w:hint="default"/>
      </w:rPr>
    </w:lvl>
    <w:lvl w:ilvl="8" w:tplc="DDB29BE6" w:tentative="1">
      <w:start w:val="1"/>
      <w:numFmt w:val="bullet"/>
      <w:lvlText w:val=""/>
      <w:lvlJc w:val="left"/>
      <w:pPr>
        <w:ind w:left="6480" w:hanging="360"/>
      </w:pPr>
      <w:rPr>
        <w:rFonts w:ascii="Wingdings" w:hAnsi="Wingdings" w:hint="default"/>
      </w:rPr>
    </w:lvl>
  </w:abstractNum>
  <w:abstractNum w:abstractNumId="2" w15:restartNumberingAfterBreak="0">
    <w:nsid w:val="18AF31C8"/>
    <w:multiLevelType w:val="hybridMultilevel"/>
    <w:tmpl w:val="4DF411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0AD4745"/>
    <w:multiLevelType w:val="hybridMultilevel"/>
    <w:tmpl w:val="C1A46642"/>
    <w:lvl w:ilvl="0" w:tplc="56E05DE0">
      <w:start w:val="1"/>
      <w:numFmt w:val="bullet"/>
      <w:lvlText w:val=""/>
      <w:lvlJc w:val="left"/>
      <w:pPr>
        <w:ind w:left="720" w:hanging="360"/>
      </w:pPr>
      <w:rPr>
        <w:rFonts w:ascii="Symbol" w:hAnsi="Symbol"/>
      </w:rPr>
    </w:lvl>
    <w:lvl w:ilvl="1" w:tplc="C1F45F78">
      <w:start w:val="1"/>
      <w:numFmt w:val="bullet"/>
      <w:lvlText w:val=""/>
      <w:lvlJc w:val="left"/>
      <w:pPr>
        <w:ind w:left="720" w:hanging="360"/>
      </w:pPr>
      <w:rPr>
        <w:rFonts w:ascii="Symbol" w:hAnsi="Symbol"/>
      </w:rPr>
    </w:lvl>
    <w:lvl w:ilvl="2" w:tplc="D938F21C">
      <w:start w:val="1"/>
      <w:numFmt w:val="bullet"/>
      <w:lvlText w:val=""/>
      <w:lvlJc w:val="left"/>
      <w:pPr>
        <w:ind w:left="720" w:hanging="360"/>
      </w:pPr>
      <w:rPr>
        <w:rFonts w:ascii="Symbol" w:hAnsi="Symbol"/>
      </w:rPr>
    </w:lvl>
    <w:lvl w:ilvl="3" w:tplc="DA14DD3A">
      <w:start w:val="1"/>
      <w:numFmt w:val="bullet"/>
      <w:lvlText w:val=""/>
      <w:lvlJc w:val="left"/>
      <w:pPr>
        <w:ind w:left="720" w:hanging="360"/>
      </w:pPr>
      <w:rPr>
        <w:rFonts w:ascii="Symbol" w:hAnsi="Symbol"/>
      </w:rPr>
    </w:lvl>
    <w:lvl w:ilvl="4" w:tplc="B5483498">
      <w:start w:val="1"/>
      <w:numFmt w:val="bullet"/>
      <w:lvlText w:val=""/>
      <w:lvlJc w:val="left"/>
      <w:pPr>
        <w:ind w:left="720" w:hanging="360"/>
      </w:pPr>
      <w:rPr>
        <w:rFonts w:ascii="Symbol" w:hAnsi="Symbol"/>
      </w:rPr>
    </w:lvl>
    <w:lvl w:ilvl="5" w:tplc="F54AC47C">
      <w:start w:val="1"/>
      <w:numFmt w:val="bullet"/>
      <w:lvlText w:val=""/>
      <w:lvlJc w:val="left"/>
      <w:pPr>
        <w:ind w:left="720" w:hanging="360"/>
      </w:pPr>
      <w:rPr>
        <w:rFonts w:ascii="Symbol" w:hAnsi="Symbol"/>
      </w:rPr>
    </w:lvl>
    <w:lvl w:ilvl="6" w:tplc="5986D42E">
      <w:start w:val="1"/>
      <w:numFmt w:val="bullet"/>
      <w:lvlText w:val=""/>
      <w:lvlJc w:val="left"/>
      <w:pPr>
        <w:ind w:left="720" w:hanging="360"/>
      </w:pPr>
      <w:rPr>
        <w:rFonts w:ascii="Symbol" w:hAnsi="Symbol"/>
      </w:rPr>
    </w:lvl>
    <w:lvl w:ilvl="7" w:tplc="9B1CEC4A">
      <w:start w:val="1"/>
      <w:numFmt w:val="bullet"/>
      <w:lvlText w:val=""/>
      <w:lvlJc w:val="left"/>
      <w:pPr>
        <w:ind w:left="720" w:hanging="360"/>
      </w:pPr>
      <w:rPr>
        <w:rFonts w:ascii="Symbol" w:hAnsi="Symbol"/>
      </w:rPr>
    </w:lvl>
    <w:lvl w:ilvl="8" w:tplc="5C326DE0">
      <w:start w:val="1"/>
      <w:numFmt w:val="bullet"/>
      <w:lvlText w:val=""/>
      <w:lvlJc w:val="left"/>
      <w:pPr>
        <w:ind w:left="720" w:hanging="360"/>
      </w:pPr>
      <w:rPr>
        <w:rFonts w:ascii="Symbol" w:hAnsi="Symbol"/>
      </w:rPr>
    </w:lvl>
  </w:abstractNum>
  <w:abstractNum w:abstractNumId="4" w15:restartNumberingAfterBreak="0">
    <w:nsid w:val="23F1164B"/>
    <w:multiLevelType w:val="hybridMultilevel"/>
    <w:tmpl w:val="D570C63A"/>
    <w:lvl w:ilvl="0" w:tplc="B51471C4">
      <w:start w:val="1"/>
      <w:numFmt w:val="bullet"/>
      <w:lvlText w:val=""/>
      <w:lvlJc w:val="left"/>
      <w:pPr>
        <w:ind w:left="720" w:hanging="360"/>
      </w:pPr>
      <w:rPr>
        <w:rFonts w:ascii="Symbol" w:hAnsi="Symbol" w:hint="default"/>
      </w:rPr>
    </w:lvl>
    <w:lvl w:ilvl="1" w:tplc="E7543B1C" w:tentative="1">
      <w:start w:val="1"/>
      <w:numFmt w:val="bullet"/>
      <w:lvlText w:val="o"/>
      <w:lvlJc w:val="left"/>
      <w:pPr>
        <w:ind w:left="1440" w:hanging="360"/>
      </w:pPr>
      <w:rPr>
        <w:rFonts w:ascii="Courier New" w:hAnsi="Courier New" w:cs="Courier New" w:hint="default"/>
      </w:rPr>
    </w:lvl>
    <w:lvl w:ilvl="2" w:tplc="195899BA" w:tentative="1">
      <w:start w:val="1"/>
      <w:numFmt w:val="bullet"/>
      <w:lvlText w:val=""/>
      <w:lvlJc w:val="left"/>
      <w:pPr>
        <w:ind w:left="2160" w:hanging="360"/>
      </w:pPr>
      <w:rPr>
        <w:rFonts w:ascii="Wingdings" w:hAnsi="Wingdings" w:hint="default"/>
      </w:rPr>
    </w:lvl>
    <w:lvl w:ilvl="3" w:tplc="05420956" w:tentative="1">
      <w:start w:val="1"/>
      <w:numFmt w:val="bullet"/>
      <w:lvlText w:val=""/>
      <w:lvlJc w:val="left"/>
      <w:pPr>
        <w:ind w:left="2880" w:hanging="360"/>
      </w:pPr>
      <w:rPr>
        <w:rFonts w:ascii="Symbol" w:hAnsi="Symbol" w:hint="default"/>
      </w:rPr>
    </w:lvl>
    <w:lvl w:ilvl="4" w:tplc="99247418" w:tentative="1">
      <w:start w:val="1"/>
      <w:numFmt w:val="bullet"/>
      <w:lvlText w:val="o"/>
      <w:lvlJc w:val="left"/>
      <w:pPr>
        <w:ind w:left="3600" w:hanging="360"/>
      </w:pPr>
      <w:rPr>
        <w:rFonts w:ascii="Courier New" w:hAnsi="Courier New" w:cs="Courier New" w:hint="default"/>
      </w:rPr>
    </w:lvl>
    <w:lvl w:ilvl="5" w:tplc="32D0B0FC" w:tentative="1">
      <w:start w:val="1"/>
      <w:numFmt w:val="bullet"/>
      <w:lvlText w:val=""/>
      <w:lvlJc w:val="left"/>
      <w:pPr>
        <w:ind w:left="4320" w:hanging="360"/>
      </w:pPr>
      <w:rPr>
        <w:rFonts w:ascii="Wingdings" w:hAnsi="Wingdings" w:hint="default"/>
      </w:rPr>
    </w:lvl>
    <w:lvl w:ilvl="6" w:tplc="37F2B03A" w:tentative="1">
      <w:start w:val="1"/>
      <w:numFmt w:val="bullet"/>
      <w:lvlText w:val=""/>
      <w:lvlJc w:val="left"/>
      <w:pPr>
        <w:ind w:left="5040" w:hanging="360"/>
      </w:pPr>
      <w:rPr>
        <w:rFonts w:ascii="Symbol" w:hAnsi="Symbol" w:hint="default"/>
      </w:rPr>
    </w:lvl>
    <w:lvl w:ilvl="7" w:tplc="226A8D96" w:tentative="1">
      <w:start w:val="1"/>
      <w:numFmt w:val="bullet"/>
      <w:lvlText w:val="o"/>
      <w:lvlJc w:val="left"/>
      <w:pPr>
        <w:ind w:left="5760" w:hanging="360"/>
      </w:pPr>
      <w:rPr>
        <w:rFonts w:ascii="Courier New" w:hAnsi="Courier New" w:cs="Courier New" w:hint="default"/>
      </w:rPr>
    </w:lvl>
    <w:lvl w:ilvl="8" w:tplc="4EDCCEA8" w:tentative="1">
      <w:start w:val="1"/>
      <w:numFmt w:val="bullet"/>
      <w:lvlText w:val=""/>
      <w:lvlJc w:val="left"/>
      <w:pPr>
        <w:ind w:left="6480" w:hanging="360"/>
      </w:pPr>
      <w:rPr>
        <w:rFonts w:ascii="Wingdings" w:hAnsi="Wingdings" w:hint="default"/>
      </w:rPr>
    </w:lvl>
  </w:abstractNum>
  <w:abstractNum w:abstractNumId="5" w15:restartNumberingAfterBreak="0">
    <w:nsid w:val="254F7F84"/>
    <w:multiLevelType w:val="hybridMultilevel"/>
    <w:tmpl w:val="8F02BDA8"/>
    <w:lvl w:ilvl="0" w:tplc="B68A6E70">
      <w:start w:val="1"/>
      <w:numFmt w:val="bullet"/>
      <w:lvlText w:val=""/>
      <w:lvlJc w:val="left"/>
      <w:pPr>
        <w:ind w:left="720" w:hanging="360"/>
      </w:pPr>
      <w:rPr>
        <w:rFonts w:ascii="Symbol" w:hAnsi="Symbol" w:hint="default"/>
      </w:rPr>
    </w:lvl>
    <w:lvl w:ilvl="1" w:tplc="372AA934" w:tentative="1">
      <w:start w:val="1"/>
      <w:numFmt w:val="bullet"/>
      <w:lvlText w:val="o"/>
      <w:lvlJc w:val="left"/>
      <w:pPr>
        <w:ind w:left="1440" w:hanging="360"/>
      </w:pPr>
      <w:rPr>
        <w:rFonts w:ascii="Courier New" w:hAnsi="Courier New" w:cs="Courier New" w:hint="default"/>
      </w:rPr>
    </w:lvl>
    <w:lvl w:ilvl="2" w:tplc="999A5140" w:tentative="1">
      <w:start w:val="1"/>
      <w:numFmt w:val="bullet"/>
      <w:lvlText w:val=""/>
      <w:lvlJc w:val="left"/>
      <w:pPr>
        <w:ind w:left="2160" w:hanging="360"/>
      </w:pPr>
      <w:rPr>
        <w:rFonts w:ascii="Wingdings" w:hAnsi="Wingdings" w:hint="default"/>
      </w:rPr>
    </w:lvl>
    <w:lvl w:ilvl="3" w:tplc="8694757C" w:tentative="1">
      <w:start w:val="1"/>
      <w:numFmt w:val="bullet"/>
      <w:lvlText w:val=""/>
      <w:lvlJc w:val="left"/>
      <w:pPr>
        <w:ind w:left="2880" w:hanging="360"/>
      </w:pPr>
      <w:rPr>
        <w:rFonts w:ascii="Symbol" w:hAnsi="Symbol" w:hint="default"/>
      </w:rPr>
    </w:lvl>
    <w:lvl w:ilvl="4" w:tplc="6F7A3CF6" w:tentative="1">
      <w:start w:val="1"/>
      <w:numFmt w:val="bullet"/>
      <w:lvlText w:val="o"/>
      <w:lvlJc w:val="left"/>
      <w:pPr>
        <w:ind w:left="3600" w:hanging="360"/>
      </w:pPr>
      <w:rPr>
        <w:rFonts w:ascii="Courier New" w:hAnsi="Courier New" w:cs="Courier New" w:hint="default"/>
      </w:rPr>
    </w:lvl>
    <w:lvl w:ilvl="5" w:tplc="0EDEC810" w:tentative="1">
      <w:start w:val="1"/>
      <w:numFmt w:val="bullet"/>
      <w:lvlText w:val=""/>
      <w:lvlJc w:val="left"/>
      <w:pPr>
        <w:ind w:left="4320" w:hanging="360"/>
      </w:pPr>
      <w:rPr>
        <w:rFonts w:ascii="Wingdings" w:hAnsi="Wingdings" w:hint="default"/>
      </w:rPr>
    </w:lvl>
    <w:lvl w:ilvl="6" w:tplc="876A8726" w:tentative="1">
      <w:start w:val="1"/>
      <w:numFmt w:val="bullet"/>
      <w:lvlText w:val=""/>
      <w:lvlJc w:val="left"/>
      <w:pPr>
        <w:ind w:left="5040" w:hanging="360"/>
      </w:pPr>
      <w:rPr>
        <w:rFonts w:ascii="Symbol" w:hAnsi="Symbol" w:hint="default"/>
      </w:rPr>
    </w:lvl>
    <w:lvl w:ilvl="7" w:tplc="24B47078" w:tentative="1">
      <w:start w:val="1"/>
      <w:numFmt w:val="bullet"/>
      <w:lvlText w:val="o"/>
      <w:lvlJc w:val="left"/>
      <w:pPr>
        <w:ind w:left="5760" w:hanging="360"/>
      </w:pPr>
      <w:rPr>
        <w:rFonts w:ascii="Courier New" w:hAnsi="Courier New" w:cs="Courier New" w:hint="default"/>
      </w:rPr>
    </w:lvl>
    <w:lvl w:ilvl="8" w:tplc="19D8D35A" w:tentative="1">
      <w:start w:val="1"/>
      <w:numFmt w:val="bullet"/>
      <w:lvlText w:val=""/>
      <w:lvlJc w:val="left"/>
      <w:pPr>
        <w:ind w:left="6480" w:hanging="360"/>
      </w:pPr>
      <w:rPr>
        <w:rFonts w:ascii="Wingdings" w:hAnsi="Wingdings" w:hint="default"/>
      </w:rPr>
    </w:lvl>
  </w:abstractNum>
  <w:abstractNum w:abstractNumId="6" w15:restartNumberingAfterBreak="0">
    <w:nsid w:val="264C6B64"/>
    <w:multiLevelType w:val="hybridMultilevel"/>
    <w:tmpl w:val="4DF411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927603"/>
    <w:multiLevelType w:val="hybridMultilevel"/>
    <w:tmpl w:val="AD702994"/>
    <w:lvl w:ilvl="0" w:tplc="8C6230D0">
      <w:start w:val="1"/>
      <w:numFmt w:val="decimal"/>
      <w:lvlText w:val="%1."/>
      <w:lvlJc w:val="left"/>
      <w:pPr>
        <w:ind w:left="720" w:hanging="360"/>
      </w:pPr>
      <w:rPr>
        <w:rFonts w:hint="default"/>
      </w:rPr>
    </w:lvl>
    <w:lvl w:ilvl="1" w:tplc="EEFE36F0">
      <w:start w:val="1"/>
      <w:numFmt w:val="bullet"/>
      <w:lvlText w:val="o"/>
      <w:lvlJc w:val="left"/>
      <w:pPr>
        <w:ind w:left="1440" w:hanging="360"/>
      </w:pPr>
      <w:rPr>
        <w:rFonts w:ascii="Courier New" w:hAnsi="Courier New" w:cs="Courier New" w:hint="default"/>
      </w:rPr>
    </w:lvl>
    <w:lvl w:ilvl="2" w:tplc="0C100A70" w:tentative="1">
      <w:start w:val="1"/>
      <w:numFmt w:val="bullet"/>
      <w:lvlText w:val=""/>
      <w:lvlJc w:val="left"/>
      <w:pPr>
        <w:ind w:left="2160" w:hanging="360"/>
      </w:pPr>
      <w:rPr>
        <w:rFonts w:ascii="Wingdings" w:hAnsi="Wingdings" w:hint="default"/>
      </w:rPr>
    </w:lvl>
    <w:lvl w:ilvl="3" w:tplc="EB1E726C" w:tentative="1">
      <w:start w:val="1"/>
      <w:numFmt w:val="bullet"/>
      <w:lvlText w:val=""/>
      <w:lvlJc w:val="left"/>
      <w:pPr>
        <w:ind w:left="2880" w:hanging="360"/>
      </w:pPr>
      <w:rPr>
        <w:rFonts w:ascii="Symbol" w:hAnsi="Symbol" w:hint="default"/>
      </w:rPr>
    </w:lvl>
    <w:lvl w:ilvl="4" w:tplc="2534A5E8" w:tentative="1">
      <w:start w:val="1"/>
      <w:numFmt w:val="bullet"/>
      <w:lvlText w:val="o"/>
      <w:lvlJc w:val="left"/>
      <w:pPr>
        <w:ind w:left="3600" w:hanging="360"/>
      </w:pPr>
      <w:rPr>
        <w:rFonts w:ascii="Courier New" w:hAnsi="Courier New" w:cs="Courier New" w:hint="default"/>
      </w:rPr>
    </w:lvl>
    <w:lvl w:ilvl="5" w:tplc="60CA9D4A" w:tentative="1">
      <w:start w:val="1"/>
      <w:numFmt w:val="bullet"/>
      <w:lvlText w:val=""/>
      <w:lvlJc w:val="left"/>
      <w:pPr>
        <w:ind w:left="4320" w:hanging="360"/>
      </w:pPr>
      <w:rPr>
        <w:rFonts w:ascii="Wingdings" w:hAnsi="Wingdings" w:hint="default"/>
      </w:rPr>
    </w:lvl>
    <w:lvl w:ilvl="6" w:tplc="AC46A1B0" w:tentative="1">
      <w:start w:val="1"/>
      <w:numFmt w:val="bullet"/>
      <w:lvlText w:val=""/>
      <w:lvlJc w:val="left"/>
      <w:pPr>
        <w:ind w:left="5040" w:hanging="360"/>
      </w:pPr>
      <w:rPr>
        <w:rFonts w:ascii="Symbol" w:hAnsi="Symbol" w:hint="default"/>
      </w:rPr>
    </w:lvl>
    <w:lvl w:ilvl="7" w:tplc="807A2744" w:tentative="1">
      <w:start w:val="1"/>
      <w:numFmt w:val="bullet"/>
      <w:lvlText w:val="o"/>
      <w:lvlJc w:val="left"/>
      <w:pPr>
        <w:ind w:left="5760" w:hanging="360"/>
      </w:pPr>
      <w:rPr>
        <w:rFonts w:ascii="Courier New" w:hAnsi="Courier New" w:cs="Courier New" w:hint="default"/>
      </w:rPr>
    </w:lvl>
    <w:lvl w:ilvl="8" w:tplc="C7A0DCEC" w:tentative="1">
      <w:start w:val="1"/>
      <w:numFmt w:val="bullet"/>
      <w:lvlText w:val=""/>
      <w:lvlJc w:val="left"/>
      <w:pPr>
        <w:ind w:left="6480" w:hanging="360"/>
      </w:pPr>
      <w:rPr>
        <w:rFonts w:ascii="Wingdings" w:hAnsi="Wingdings" w:hint="default"/>
      </w:rPr>
    </w:lvl>
  </w:abstractNum>
  <w:abstractNum w:abstractNumId="8" w15:restartNumberingAfterBreak="0">
    <w:nsid w:val="30932E99"/>
    <w:multiLevelType w:val="hybridMultilevel"/>
    <w:tmpl w:val="99F6DD24"/>
    <w:lvl w:ilvl="0" w:tplc="4FF6F6D4">
      <w:start w:val="1"/>
      <w:numFmt w:val="bullet"/>
      <w:lvlText w:val=""/>
      <w:lvlJc w:val="left"/>
      <w:pPr>
        <w:ind w:left="720" w:hanging="360"/>
      </w:pPr>
      <w:rPr>
        <w:rFonts w:ascii="Symbol" w:hAnsi="Symbol" w:hint="default"/>
      </w:rPr>
    </w:lvl>
    <w:lvl w:ilvl="1" w:tplc="D884E620" w:tentative="1">
      <w:start w:val="1"/>
      <w:numFmt w:val="bullet"/>
      <w:lvlText w:val="o"/>
      <w:lvlJc w:val="left"/>
      <w:pPr>
        <w:ind w:left="1440" w:hanging="360"/>
      </w:pPr>
      <w:rPr>
        <w:rFonts w:ascii="Courier New" w:hAnsi="Courier New" w:cs="Courier New" w:hint="default"/>
      </w:rPr>
    </w:lvl>
    <w:lvl w:ilvl="2" w:tplc="DF3A6A6E" w:tentative="1">
      <w:start w:val="1"/>
      <w:numFmt w:val="bullet"/>
      <w:lvlText w:val=""/>
      <w:lvlJc w:val="left"/>
      <w:pPr>
        <w:ind w:left="2160" w:hanging="360"/>
      </w:pPr>
      <w:rPr>
        <w:rFonts w:ascii="Wingdings" w:hAnsi="Wingdings" w:hint="default"/>
      </w:rPr>
    </w:lvl>
    <w:lvl w:ilvl="3" w:tplc="6D90A8CC" w:tentative="1">
      <w:start w:val="1"/>
      <w:numFmt w:val="bullet"/>
      <w:lvlText w:val=""/>
      <w:lvlJc w:val="left"/>
      <w:pPr>
        <w:ind w:left="2880" w:hanging="360"/>
      </w:pPr>
      <w:rPr>
        <w:rFonts w:ascii="Symbol" w:hAnsi="Symbol" w:hint="default"/>
      </w:rPr>
    </w:lvl>
    <w:lvl w:ilvl="4" w:tplc="417A5E94" w:tentative="1">
      <w:start w:val="1"/>
      <w:numFmt w:val="bullet"/>
      <w:lvlText w:val="o"/>
      <w:lvlJc w:val="left"/>
      <w:pPr>
        <w:ind w:left="3600" w:hanging="360"/>
      </w:pPr>
      <w:rPr>
        <w:rFonts w:ascii="Courier New" w:hAnsi="Courier New" w:cs="Courier New" w:hint="default"/>
      </w:rPr>
    </w:lvl>
    <w:lvl w:ilvl="5" w:tplc="DFF08832" w:tentative="1">
      <w:start w:val="1"/>
      <w:numFmt w:val="bullet"/>
      <w:lvlText w:val=""/>
      <w:lvlJc w:val="left"/>
      <w:pPr>
        <w:ind w:left="4320" w:hanging="360"/>
      </w:pPr>
      <w:rPr>
        <w:rFonts w:ascii="Wingdings" w:hAnsi="Wingdings" w:hint="default"/>
      </w:rPr>
    </w:lvl>
    <w:lvl w:ilvl="6" w:tplc="49E8AA7A" w:tentative="1">
      <w:start w:val="1"/>
      <w:numFmt w:val="bullet"/>
      <w:lvlText w:val=""/>
      <w:lvlJc w:val="left"/>
      <w:pPr>
        <w:ind w:left="5040" w:hanging="360"/>
      </w:pPr>
      <w:rPr>
        <w:rFonts w:ascii="Symbol" w:hAnsi="Symbol" w:hint="default"/>
      </w:rPr>
    </w:lvl>
    <w:lvl w:ilvl="7" w:tplc="AA308AD8" w:tentative="1">
      <w:start w:val="1"/>
      <w:numFmt w:val="bullet"/>
      <w:lvlText w:val="o"/>
      <w:lvlJc w:val="left"/>
      <w:pPr>
        <w:ind w:left="5760" w:hanging="360"/>
      </w:pPr>
      <w:rPr>
        <w:rFonts w:ascii="Courier New" w:hAnsi="Courier New" w:cs="Courier New" w:hint="default"/>
      </w:rPr>
    </w:lvl>
    <w:lvl w:ilvl="8" w:tplc="E8605B64" w:tentative="1">
      <w:start w:val="1"/>
      <w:numFmt w:val="bullet"/>
      <w:lvlText w:val=""/>
      <w:lvlJc w:val="left"/>
      <w:pPr>
        <w:ind w:left="6480" w:hanging="360"/>
      </w:pPr>
      <w:rPr>
        <w:rFonts w:ascii="Wingdings" w:hAnsi="Wingdings" w:hint="default"/>
      </w:rPr>
    </w:lvl>
  </w:abstractNum>
  <w:abstractNum w:abstractNumId="9" w15:restartNumberingAfterBreak="0">
    <w:nsid w:val="342E16AB"/>
    <w:multiLevelType w:val="hybridMultilevel"/>
    <w:tmpl w:val="84BA588E"/>
    <w:lvl w:ilvl="0" w:tplc="EB0CE332">
      <w:start w:val="1"/>
      <w:numFmt w:val="bullet"/>
      <w:lvlText w:val=""/>
      <w:lvlJc w:val="left"/>
      <w:pPr>
        <w:ind w:left="720" w:hanging="360"/>
      </w:pPr>
      <w:rPr>
        <w:rFonts w:ascii="Symbol" w:hAnsi="Symbol" w:hint="default"/>
      </w:rPr>
    </w:lvl>
    <w:lvl w:ilvl="1" w:tplc="9D02E60E" w:tentative="1">
      <w:start w:val="1"/>
      <w:numFmt w:val="bullet"/>
      <w:lvlText w:val="o"/>
      <w:lvlJc w:val="left"/>
      <w:pPr>
        <w:ind w:left="1440" w:hanging="360"/>
      </w:pPr>
      <w:rPr>
        <w:rFonts w:ascii="Courier New" w:hAnsi="Courier New" w:cs="Courier New" w:hint="default"/>
      </w:rPr>
    </w:lvl>
    <w:lvl w:ilvl="2" w:tplc="42449FA4" w:tentative="1">
      <w:start w:val="1"/>
      <w:numFmt w:val="bullet"/>
      <w:lvlText w:val=""/>
      <w:lvlJc w:val="left"/>
      <w:pPr>
        <w:ind w:left="2160" w:hanging="360"/>
      </w:pPr>
      <w:rPr>
        <w:rFonts w:ascii="Wingdings" w:hAnsi="Wingdings" w:hint="default"/>
      </w:rPr>
    </w:lvl>
    <w:lvl w:ilvl="3" w:tplc="D186A1F0" w:tentative="1">
      <w:start w:val="1"/>
      <w:numFmt w:val="bullet"/>
      <w:lvlText w:val=""/>
      <w:lvlJc w:val="left"/>
      <w:pPr>
        <w:ind w:left="2880" w:hanging="360"/>
      </w:pPr>
      <w:rPr>
        <w:rFonts w:ascii="Symbol" w:hAnsi="Symbol" w:hint="default"/>
      </w:rPr>
    </w:lvl>
    <w:lvl w:ilvl="4" w:tplc="EDB856AC" w:tentative="1">
      <w:start w:val="1"/>
      <w:numFmt w:val="bullet"/>
      <w:lvlText w:val="o"/>
      <w:lvlJc w:val="left"/>
      <w:pPr>
        <w:ind w:left="3600" w:hanging="360"/>
      </w:pPr>
      <w:rPr>
        <w:rFonts w:ascii="Courier New" w:hAnsi="Courier New" w:cs="Courier New" w:hint="default"/>
      </w:rPr>
    </w:lvl>
    <w:lvl w:ilvl="5" w:tplc="77AEDBF8" w:tentative="1">
      <w:start w:val="1"/>
      <w:numFmt w:val="bullet"/>
      <w:lvlText w:val=""/>
      <w:lvlJc w:val="left"/>
      <w:pPr>
        <w:ind w:left="4320" w:hanging="360"/>
      </w:pPr>
      <w:rPr>
        <w:rFonts w:ascii="Wingdings" w:hAnsi="Wingdings" w:hint="default"/>
      </w:rPr>
    </w:lvl>
    <w:lvl w:ilvl="6" w:tplc="7DB28E1A" w:tentative="1">
      <w:start w:val="1"/>
      <w:numFmt w:val="bullet"/>
      <w:lvlText w:val=""/>
      <w:lvlJc w:val="left"/>
      <w:pPr>
        <w:ind w:left="5040" w:hanging="360"/>
      </w:pPr>
      <w:rPr>
        <w:rFonts w:ascii="Symbol" w:hAnsi="Symbol" w:hint="default"/>
      </w:rPr>
    </w:lvl>
    <w:lvl w:ilvl="7" w:tplc="0EDA378E" w:tentative="1">
      <w:start w:val="1"/>
      <w:numFmt w:val="bullet"/>
      <w:lvlText w:val="o"/>
      <w:lvlJc w:val="left"/>
      <w:pPr>
        <w:ind w:left="5760" w:hanging="360"/>
      </w:pPr>
      <w:rPr>
        <w:rFonts w:ascii="Courier New" w:hAnsi="Courier New" w:cs="Courier New" w:hint="default"/>
      </w:rPr>
    </w:lvl>
    <w:lvl w:ilvl="8" w:tplc="C3E24056" w:tentative="1">
      <w:start w:val="1"/>
      <w:numFmt w:val="bullet"/>
      <w:lvlText w:val=""/>
      <w:lvlJc w:val="left"/>
      <w:pPr>
        <w:ind w:left="6480" w:hanging="360"/>
      </w:pPr>
      <w:rPr>
        <w:rFonts w:ascii="Wingdings" w:hAnsi="Wingdings" w:hint="default"/>
      </w:rPr>
    </w:lvl>
  </w:abstractNum>
  <w:abstractNum w:abstractNumId="10" w15:restartNumberingAfterBreak="0">
    <w:nsid w:val="3A7B42A2"/>
    <w:multiLevelType w:val="hybridMultilevel"/>
    <w:tmpl w:val="20D26492"/>
    <w:lvl w:ilvl="0" w:tplc="8542A8BC">
      <w:start w:val="1"/>
      <w:numFmt w:val="bullet"/>
      <w:lvlText w:val=""/>
      <w:lvlJc w:val="left"/>
      <w:pPr>
        <w:ind w:left="720" w:hanging="360"/>
      </w:pPr>
      <w:rPr>
        <w:rFonts w:ascii="Symbol" w:hAnsi="Symbol"/>
      </w:rPr>
    </w:lvl>
    <w:lvl w:ilvl="1" w:tplc="C424453E">
      <w:start w:val="1"/>
      <w:numFmt w:val="bullet"/>
      <w:lvlText w:val=""/>
      <w:lvlJc w:val="left"/>
      <w:pPr>
        <w:ind w:left="720" w:hanging="360"/>
      </w:pPr>
      <w:rPr>
        <w:rFonts w:ascii="Symbol" w:hAnsi="Symbol"/>
      </w:rPr>
    </w:lvl>
    <w:lvl w:ilvl="2" w:tplc="BDA2A31E">
      <w:start w:val="1"/>
      <w:numFmt w:val="bullet"/>
      <w:lvlText w:val=""/>
      <w:lvlJc w:val="left"/>
      <w:pPr>
        <w:ind w:left="720" w:hanging="360"/>
      </w:pPr>
      <w:rPr>
        <w:rFonts w:ascii="Symbol" w:hAnsi="Symbol"/>
      </w:rPr>
    </w:lvl>
    <w:lvl w:ilvl="3" w:tplc="4380DFEC">
      <w:start w:val="1"/>
      <w:numFmt w:val="bullet"/>
      <w:lvlText w:val=""/>
      <w:lvlJc w:val="left"/>
      <w:pPr>
        <w:ind w:left="720" w:hanging="360"/>
      </w:pPr>
      <w:rPr>
        <w:rFonts w:ascii="Symbol" w:hAnsi="Symbol"/>
      </w:rPr>
    </w:lvl>
    <w:lvl w:ilvl="4" w:tplc="F8821712">
      <w:start w:val="1"/>
      <w:numFmt w:val="bullet"/>
      <w:lvlText w:val=""/>
      <w:lvlJc w:val="left"/>
      <w:pPr>
        <w:ind w:left="720" w:hanging="360"/>
      </w:pPr>
      <w:rPr>
        <w:rFonts w:ascii="Symbol" w:hAnsi="Symbol"/>
      </w:rPr>
    </w:lvl>
    <w:lvl w:ilvl="5" w:tplc="8480BA62">
      <w:start w:val="1"/>
      <w:numFmt w:val="bullet"/>
      <w:lvlText w:val=""/>
      <w:lvlJc w:val="left"/>
      <w:pPr>
        <w:ind w:left="720" w:hanging="360"/>
      </w:pPr>
      <w:rPr>
        <w:rFonts w:ascii="Symbol" w:hAnsi="Symbol"/>
      </w:rPr>
    </w:lvl>
    <w:lvl w:ilvl="6" w:tplc="D3C26B0E">
      <w:start w:val="1"/>
      <w:numFmt w:val="bullet"/>
      <w:lvlText w:val=""/>
      <w:lvlJc w:val="left"/>
      <w:pPr>
        <w:ind w:left="720" w:hanging="360"/>
      </w:pPr>
      <w:rPr>
        <w:rFonts w:ascii="Symbol" w:hAnsi="Symbol"/>
      </w:rPr>
    </w:lvl>
    <w:lvl w:ilvl="7" w:tplc="88E4F64C">
      <w:start w:val="1"/>
      <w:numFmt w:val="bullet"/>
      <w:lvlText w:val=""/>
      <w:lvlJc w:val="left"/>
      <w:pPr>
        <w:ind w:left="720" w:hanging="360"/>
      </w:pPr>
      <w:rPr>
        <w:rFonts w:ascii="Symbol" w:hAnsi="Symbol"/>
      </w:rPr>
    </w:lvl>
    <w:lvl w:ilvl="8" w:tplc="5A6AFD70">
      <w:start w:val="1"/>
      <w:numFmt w:val="bullet"/>
      <w:lvlText w:val=""/>
      <w:lvlJc w:val="left"/>
      <w:pPr>
        <w:ind w:left="720" w:hanging="360"/>
      </w:pPr>
      <w:rPr>
        <w:rFonts w:ascii="Symbol" w:hAnsi="Symbol"/>
      </w:rPr>
    </w:lvl>
  </w:abstractNum>
  <w:abstractNum w:abstractNumId="11" w15:restartNumberingAfterBreak="0">
    <w:nsid w:val="4D876FD6"/>
    <w:multiLevelType w:val="hybridMultilevel"/>
    <w:tmpl w:val="188C26DA"/>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55514218"/>
    <w:multiLevelType w:val="hybridMultilevel"/>
    <w:tmpl w:val="93489464"/>
    <w:lvl w:ilvl="0" w:tplc="4E162FCE">
      <w:start w:val="1"/>
      <w:numFmt w:val="bullet"/>
      <w:lvlText w:val=""/>
      <w:lvlJc w:val="left"/>
      <w:pPr>
        <w:ind w:left="720" w:hanging="360"/>
      </w:pPr>
      <w:rPr>
        <w:rFonts w:ascii="Symbol" w:hAnsi="Symbol" w:hint="default"/>
      </w:rPr>
    </w:lvl>
    <w:lvl w:ilvl="1" w:tplc="425041E2">
      <w:start w:val="1"/>
      <w:numFmt w:val="bullet"/>
      <w:lvlText w:val="o"/>
      <w:lvlJc w:val="left"/>
      <w:pPr>
        <w:ind w:left="1440" w:hanging="360"/>
      </w:pPr>
      <w:rPr>
        <w:rFonts w:ascii="Courier New" w:hAnsi="Courier New" w:cs="Courier New" w:hint="default"/>
      </w:rPr>
    </w:lvl>
    <w:lvl w:ilvl="2" w:tplc="EF74E7BC" w:tentative="1">
      <w:start w:val="1"/>
      <w:numFmt w:val="bullet"/>
      <w:lvlText w:val=""/>
      <w:lvlJc w:val="left"/>
      <w:pPr>
        <w:ind w:left="2160" w:hanging="360"/>
      </w:pPr>
      <w:rPr>
        <w:rFonts w:ascii="Wingdings" w:hAnsi="Wingdings" w:hint="default"/>
      </w:rPr>
    </w:lvl>
    <w:lvl w:ilvl="3" w:tplc="BD248676" w:tentative="1">
      <w:start w:val="1"/>
      <w:numFmt w:val="bullet"/>
      <w:lvlText w:val=""/>
      <w:lvlJc w:val="left"/>
      <w:pPr>
        <w:ind w:left="2880" w:hanging="360"/>
      </w:pPr>
      <w:rPr>
        <w:rFonts w:ascii="Symbol" w:hAnsi="Symbol" w:hint="default"/>
      </w:rPr>
    </w:lvl>
    <w:lvl w:ilvl="4" w:tplc="EFDECE88" w:tentative="1">
      <w:start w:val="1"/>
      <w:numFmt w:val="bullet"/>
      <w:lvlText w:val="o"/>
      <w:lvlJc w:val="left"/>
      <w:pPr>
        <w:ind w:left="3600" w:hanging="360"/>
      </w:pPr>
      <w:rPr>
        <w:rFonts w:ascii="Courier New" w:hAnsi="Courier New" w:cs="Courier New" w:hint="default"/>
      </w:rPr>
    </w:lvl>
    <w:lvl w:ilvl="5" w:tplc="BC905218" w:tentative="1">
      <w:start w:val="1"/>
      <w:numFmt w:val="bullet"/>
      <w:lvlText w:val=""/>
      <w:lvlJc w:val="left"/>
      <w:pPr>
        <w:ind w:left="4320" w:hanging="360"/>
      </w:pPr>
      <w:rPr>
        <w:rFonts w:ascii="Wingdings" w:hAnsi="Wingdings" w:hint="default"/>
      </w:rPr>
    </w:lvl>
    <w:lvl w:ilvl="6" w:tplc="CC80C940" w:tentative="1">
      <w:start w:val="1"/>
      <w:numFmt w:val="bullet"/>
      <w:lvlText w:val=""/>
      <w:lvlJc w:val="left"/>
      <w:pPr>
        <w:ind w:left="5040" w:hanging="360"/>
      </w:pPr>
      <w:rPr>
        <w:rFonts w:ascii="Symbol" w:hAnsi="Symbol" w:hint="default"/>
      </w:rPr>
    </w:lvl>
    <w:lvl w:ilvl="7" w:tplc="2090B322" w:tentative="1">
      <w:start w:val="1"/>
      <w:numFmt w:val="bullet"/>
      <w:lvlText w:val="o"/>
      <w:lvlJc w:val="left"/>
      <w:pPr>
        <w:ind w:left="5760" w:hanging="360"/>
      </w:pPr>
      <w:rPr>
        <w:rFonts w:ascii="Courier New" w:hAnsi="Courier New" w:cs="Courier New" w:hint="default"/>
      </w:rPr>
    </w:lvl>
    <w:lvl w:ilvl="8" w:tplc="B83EDB1E" w:tentative="1">
      <w:start w:val="1"/>
      <w:numFmt w:val="bullet"/>
      <w:lvlText w:val=""/>
      <w:lvlJc w:val="left"/>
      <w:pPr>
        <w:ind w:left="6480" w:hanging="360"/>
      </w:pPr>
      <w:rPr>
        <w:rFonts w:ascii="Wingdings" w:hAnsi="Wingdings" w:hint="default"/>
      </w:rPr>
    </w:lvl>
  </w:abstractNum>
  <w:abstractNum w:abstractNumId="13" w15:restartNumberingAfterBreak="0">
    <w:nsid w:val="574B1AA1"/>
    <w:multiLevelType w:val="hybridMultilevel"/>
    <w:tmpl w:val="7CAAE6DA"/>
    <w:lvl w:ilvl="0" w:tplc="B330E278">
      <w:start w:val="1"/>
      <w:numFmt w:val="bullet"/>
      <w:lvlText w:val=""/>
      <w:lvlJc w:val="left"/>
      <w:pPr>
        <w:ind w:left="720" w:hanging="360"/>
      </w:pPr>
      <w:rPr>
        <w:rFonts w:ascii="Symbol" w:hAnsi="Symbol" w:hint="default"/>
      </w:rPr>
    </w:lvl>
    <w:lvl w:ilvl="1" w:tplc="D8ACDFC0" w:tentative="1">
      <w:start w:val="1"/>
      <w:numFmt w:val="bullet"/>
      <w:lvlText w:val="o"/>
      <w:lvlJc w:val="left"/>
      <w:pPr>
        <w:ind w:left="1440" w:hanging="360"/>
      </w:pPr>
      <w:rPr>
        <w:rFonts w:ascii="Courier New" w:hAnsi="Courier New" w:cs="Courier New" w:hint="default"/>
      </w:rPr>
    </w:lvl>
    <w:lvl w:ilvl="2" w:tplc="5E26339E" w:tentative="1">
      <w:start w:val="1"/>
      <w:numFmt w:val="bullet"/>
      <w:lvlText w:val=""/>
      <w:lvlJc w:val="left"/>
      <w:pPr>
        <w:ind w:left="2160" w:hanging="360"/>
      </w:pPr>
      <w:rPr>
        <w:rFonts w:ascii="Wingdings" w:hAnsi="Wingdings" w:hint="default"/>
      </w:rPr>
    </w:lvl>
    <w:lvl w:ilvl="3" w:tplc="BCE2A3B8" w:tentative="1">
      <w:start w:val="1"/>
      <w:numFmt w:val="bullet"/>
      <w:lvlText w:val=""/>
      <w:lvlJc w:val="left"/>
      <w:pPr>
        <w:ind w:left="2880" w:hanging="360"/>
      </w:pPr>
      <w:rPr>
        <w:rFonts w:ascii="Symbol" w:hAnsi="Symbol" w:hint="default"/>
      </w:rPr>
    </w:lvl>
    <w:lvl w:ilvl="4" w:tplc="7A906D30" w:tentative="1">
      <w:start w:val="1"/>
      <w:numFmt w:val="bullet"/>
      <w:lvlText w:val="o"/>
      <w:lvlJc w:val="left"/>
      <w:pPr>
        <w:ind w:left="3600" w:hanging="360"/>
      </w:pPr>
      <w:rPr>
        <w:rFonts w:ascii="Courier New" w:hAnsi="Courier New" w:cs="Courier New" w:hint="default"/>
      </w:rPr>
    </w:lvl>
    <w:lvl w:ilvl="5" w:tplc="5AA00A2C" w:tentative="1">
      <w:start w:val="1"/>
      <w:numFmt w:val="bullet"/>
      <w:lvlText w:val=""/>
      <w:lvlJc w:val="left"/>
      <w:pPr>
        <w:ind w:left="4320" w:hanging="360"/>
      </w:pPr>
      <w:rPr>
        <w:rFonts w:ascii="Wingdings" w:hAnsi="Wingdings" w:hint="default"/>
      </w:rPr>
    </w:lvl>
    <w:lvl w:ilvl="6" w:tplc="B4268AA2" w:tentative="1">
      <w:start w:val="1"/>
      <w:numFmt w:val="bullet"/>
      <w:lvlText w:val=""/>
      <w:lvlJc w:val="left"/>
      <w:pPr>
        <w:ind w:left="5040" w:hanging="360"/>
      </w:pPr>
      <w:rPr>
        <w:rFonts w:ascii="Symbol" w:hAnsi="Symbol" w:hint="default"/>
      </w:rPr>
    </w:lvl>
    <w:lvl w:ilvl="7" w:tplc="D514D9C8" w:tentative="1">
      <w:start w:val="1"/>
      <w:numFmt w:val="bullet"/>
      <w:lvlText w:val="o"/>
      <w:lvlJc w:val="left"/>
      <w:pPr>
        <w:ind w:left="5760" w:hanging="360"/>
      </w:pPr>
      <w:rPr>
        <w:rFonts w:ascii="Courier New" w:hAnsi="Courier New" w:cs="Courier New" w:hint="default"/>
      </w:rPr>
    </w:lvl>
    <w:lvl w:ilvl="8" w:tplc="78CEDC34" w:tentative="1">
      <w:start w:val="1"/>
      <w:numFmt w:val="bullet"/>
      <w:lvlText w:val=""/>
      <w:lvlJc w:val="left"/>
      <w:pPr>
        <w:ind w:left="6480" w:hanging="360"/>
      </w:pPr>
      <w:rPr>
        <w:rFonts w:ascii="Wingdings" w:hAnsi="Wingdings" w:hint="default"/>
      </w:rPr>
    </w:lvl>
  </w:abstractNum>
  <w:abstractNum w:abstractNumId="14" w15:restartNumberingAfterBreak="0">
    <w:nsid w:val="5973529C"/>
    <w:multiLevelType w:val="hybridMultilevel"/>
    <w:tmpl w:val="BC5A6B9C"/>
    <w:lvl w:ilvl="0" w:tplc="9BF4553E">
      <w:start w:val="1"/>
      <w:numFmt w:val="decimal"/>
      <w:lvlText w:val="%1."/>
      <w:lvlJc w:val="left"/>
      <w:pPr>
        <w:ind w:left="720" w:hanging="360"/>
      </w:pPr>
    </w:lvl>
    <w:lvl w:ilvl="1" w:tplc="94E250A0" w:tentative="1">
      <w:start w:val="1"/>
      <w:numFmt w:val="lowerLetter"/>
      <w:lvlText w:val="%2."/>
      <w:lvlJc w:val="left"/>
      <w:pPr>
        <w:ind w:left="1440" w:hanging="360"/>
      </w:pPr>
    </w:lvl>
    <w:lvl w:ilvl="2" w:tplc="A1EE9132" w:tentative="1">
      <w:start w:val="1"/>
      <w:numFmt w:val="lowerRoman"/>
      <w:lvlText w:val="%3."/>
      <w:lvlJc w:val="right"/>
      <w:pPr>
        <w:ind w:left="2160" w:hanging="180"/>
      </w:pPr>
    </w:lvl>
    <w:lvl w:ilvl="3" w:tplc="D68C582C" w:tentative="1">
      <w:start w:val="1"/>
      <w:numFmt w:val="decimal"/>
      <w:lvlText w:val="%4."/>
      <w:lvlJc w:val="left"/>
      <w:pPr>
        <w:ind w:left="2880" w:hanging="360"/>
      </w:pPr>
    </w:lvl>
    <w:lvl w:ilvl="4" w:tplc="FE082BB8" w:tentative="1">
      <w:start w:val="1"/>
      <w:numFmt w:val="lowerLetter"/>
      <w:lvlText w:val="%5."/>
      <w:lvlJc w:val="left"/>
      <w:pPr>
        <w:ind w:left="3600" w:hanging="360"/>
      </w:pPr>
    </w:lvl>
    <w:lvl w:ilvl="5" w:tplc="9E06B898" w:tentative="1">
      <w:start w:val="1"/>
      <w:numFmt w:val="lowerRoman"/>
      <w:lvlText w:val="%6."/>
      <w:lvlJc w:val="right"/>
      <w:pPr>
        <w:ind w:left="4320" w:hanging="180"/>
      </w:pPr>
    </w:lvl>
    <w:lvl w:ilvl="6" w:tplc="4C56FD88" w:tentative="1">
      <w:start w:val="1"/>
      <w:numFmt w:val="decimal"/>
      <w:lvlText w:val="%7."/>
      <w:lvlJc w:val="left"/>
      <w:pPr>
        <w:ind w:left="5040" w:hanging="360"/>
      </w:pPr>
    </w:lvl>
    <w:lvl w:ilvl="7" w:tplc="EDEAEC7C" w:tentative="1">
      <w:start w:val="1"/>
      <w:numFmt w:val="lowerLetter"/>
      <w:lvlText w:val="%8."/>
      <w:lvlJc w:val="left"/>
      <w:pPr>
        <w:ind w:left="5760" w:hanging="360"/>
      </w:pPr>
    </w:lvl>
    <w:lvl w:ilvl="8" w:tplc="0330AF8E" w:tentative="1">
      <w:start w:val="1"/>
      <w:numFmt w:val="lowerRoman"/>
      <w:lvlText w:val="%9."/>
      <w:lvlJc w:val="right"/>
      <w:pPr>
        <w:ind w:left="6480" w:hanging="180"/>
      </w:pPr>
    </w:lvl>
  </w:abstractNum>
  <w:abstractNum w:abstractNumId="15" w15:restartNumberingAfterBreak="0">
    <w:nsid w:val="5DBC40FC"/>
    <w:multiLevelType w:val="hybridMultilevel"/>
    <w:tmpl w:val="9CE473EA"/>
    <w:lvl w:ilvl="0" w:tplc="05E4636C">
      <w:start w:val="1"/>
      <w:numFmt w:val="bullet"/>
      <w:lvlText w:val=""/>
      <w:lvlJc w:val="left"/>
      <w:pPr>
        <w:ind w:left="720" w:hanging="360"/>
      </w:pPr>
      <w:rPr>
        <w:rFonts w:ascii="Symbol" w:hAnsi="Symbol" w:hint="default"/>
      </w:rPr>
    </w:lvl>
    <w:lvl w:ilvl="1" w:tplc="AD40FBAC" w:tentative="1">
      <w:start w:val="1"/>
      <w:numFmt w:val="bullet"/>
      <w:lvlText w:val="o"/>
      <w:lvlJc w:val="left"/>
      <w:pPr>
        <w:ind w:left="1440" w:hanging="360"/>
      </w:pPr>
      <w:rPr>
        <w:rFonts w:ascii="Courier New" w:hAnsi="Courier New" w:cs="Courier New" w:hint="default"/>
      </w:rPr>
    </w:lvl>
    <w:lvl w:ilvl="2" w:tplc="B3BEF5CC" w:tentative="1">
      <w:start w:val="1"/>
      <w:numFmt w:val="bullet"/>
      <w:lvlText w:val=""/>
      <w:lvlJc w:val="left"/>
      <w:pPr>
        <w:ind w:left="2160" w:hanging="360"/>
      </w:pPr>
      <w:rPr>
        <w:rFonts w:ascii="Wingdings" w:hAnsi="Wingdings" w:hint="default"/>
      </w:rPr>
    </w:lvl>
    <w:lvl w:ilvl="3" w:tplc="3EEC4818" w:tentative="1">
      <w:start w:val="1"/>
      <w:numFmt w:val="bullet"/>
      <w:lvlText w:val=""/>
      <w:lvlJc w:val="left"/>
      <w:pPr>
        <w:ind w:left="2880" w:hanging="360"/>
      </w:pPr>
      <w:rPr>
        <w:rFonts w:ascii="Symbol" w:hAnsi="Symbol" w:hint="default"/>
      </w:rPr>
    </w:lvl>
    <w:lvl w:ilvl="4" w:tplc="4D3A30C8" w:tentative="1">
      <w:start w:val="1"/>
      <w:numFmt w:val="bullet"/>
      <w:lvlText w:val="o"/>
      <w:lvlJc w:val="left"/>
      <w:pPr>
        <w:ind w:left="3600" w:hanging="360"/>
      </w:pPr>
      <w:rPr>
        <w:rFonts w:ascii="Courier New" w:hAnsi="Courier New" w:cs="Courier New" w:hint="default"/>
      </w:rPr>
    </w:lvl>
    <w:lvl w:ilvl="5" w:tplc="E50C7D42" w:tentative="1">
      <w:start w:val="1"/>
      <w:numFmt w:val="bullet"/>
      <w:lvlText w:val=""/>
      <w:lvlJc w:val="left"/>
      <w:pPr>
        <w:ind w:left="4320" w:hanging="360"/>
      </w:pPr>
      <w:rPr>
        <w:rFonts w:ascii="Wingdings" w:hAnsi="Wingdings" w:hint="default"/>
      </w:rPr>
    </w:lvl>
    <w:lvl w:ilvl="6" w:tplc="AD1A612C" w:tentative="1">
      <w:start w:val="1"/>
      <w:numFmt w:val="bullet"/>
      <w:lvlText w:val=""/>
      <w:lvlJc w:val="left"/>
      <w:pPr>
        <w:ind w:left="5040" w:hanging="360"/>
      </w:pPr>
      <w:rPr>
        <w:rFonts w:ascii="Symbol" w:hAnsi="Symbol" w:hint="default"/>
      </w:rPr>
    </w:lvl>
    <w:lvl w:ilvl="7" w:tplc="5AE6BBFA" w:tentative="1">
      <w:start w:val="1"/>
      <w:numFmt w:val="bullet"/>
      <w:lvlText w:val="o"/>
      <w:lvlJc w:val="left"/>
      <w:pPr>
        <w:ind w:left="5760" w:hanging="360"/>
      </w:pPr>
      <w:rPr>
        <w:rFonts w:ascii="Courier New" w:hAnsi="Courier New" w:cs="Courier New" w:hint="default"/>
      </w:rPr>
    </w:lvl>
    <w:lvl w:ilvl="8" w:tplc="105E31DC" w:tentative="1">
      <w:start w:val="1"/>
      <w:numFmt w:val="bullet"/>
      <w:lvlText w:val=""/>
      <w:lvlJc w:val="left"/>
      <w:pPr>
        <w:ind w:left="6480" w:hanging="360"/>
      </w:pPr>
      <w:rPr>
        <w:rFonts w:ascii="Wingdings" w:hAnsi="Wingdings" w:hint="default"/>
      </w:rPr>
    </w:lvl>
  </w:abstractNum>
  <w:abstractNum w:abstractNumId="16" w15:restartNumberingAfterBreak="0">
    <w:nsid w:val="5F1D2C0A"/>
    <w:multiLevelType w:val="hybridMultilevel"/>
    <w:tmpl w:val="707E2E20"/>
    <w:lvl w:ilvl="0" w:tplc="5AEA486E">
      <w:start w:val="1"/>
      <w:numFmt w:val="decimal"/>
      <w:lvlText w:val="%1."/>
      <w:lvlJc w:val="left"/>
      <w:pPr>
        <w:ind w:left="720" w:hanging="360"/>
      </w:pPr>
    </w:lvl>
    <w:lvl w:ilvl="1" w:tplc="13EA606E" w:tentative="1">
      <w:start w:val="1"/>
      <w:numFmt w:val="lowerLetter"/>
      <w:lvlText w:val="%2."/>
      <w:lvlJc w:val="left"/>
      <w:pPr>
        <w:ind w:left="1440" w:hanging="360"/>
      </w:pPr>
    </w:lvl>
    <w:lvl w:ilvl="2" w:tplc="DDAA3E00" w:tentative="1">
      <w:start w:val="1"/>
      <w:numFmt w:val="lowerRoman"/>
      <w:lvlText w:val="%3."/>
      <w:lvlJc w:val="right"/>
      <w:pPr>
        <w:ind w:left="2160" w:hanging="180"/>
      </w:pPr>
    </w:lvl>
    <w:lvl w:ilvl="3" w:tplc="FD5C7EFA" w:tentative="1">
      <w:start w:val="1"/>
      <w:numFmt w:val="decimal"/>
      <w:lvlText w:val="%4."/>
      <w:lvlJc w:val="left"/>
      <w:pPr>
        <w:ind w:left="2880" w:hanging="360"/>
      </w:pPr>
    </w:lvl>
    <w:lvl w:ilvl="4" w:tplc="BED21922" w:tentative="1">
      <w:start w:val="1"/>
      <w:numFmt w:val="lowerLetter"/>
      <w:lvlText w:val="%5."/>
      <w:lvlJc w:val="left"/>
      <w:pPr>
        <w:ind w:left="3600" w:hanging="360"/>
      </w:pPr>
    </w:lvl>
    <w:lvl w:ilvl="5" w:tplc="A0FC4B0E" w:tentative="1">
      <w:start w:val="1"/>
      <w:numFmt w:val="lowerRoman"/>
      <w:lvlText w:val="%6."/>
      <w:lvlJc w:val="right"/>
      <w:pPr>
        <w:ind w:left="4320" w:hanging="180"/>
      </w:pPr>
    </w:lvl>
    <w:lvl w:ilvl="6" w:tplc="CC80C500" w:tentative="1">
      <w:start w:val="1"/>
      <w:numFmt w:val="decimal"/>
      <w:lvlText w:val="%7."/>
      <w:lvlJc w:val="left"/>
      <w:pPr>
        <w:ind w:left="5040" w:hanging="360"/>
      </w:pPr>
    </w:lvl>
    <w:lvl w:ilvl="7" w:tplc="3CE69FEE" w:tentative="1">
      <w:start w:val="1"/>
      <w:numFmt w:val="lowerLetter"/>
      <w:lvlText w:val="%8."/>
      <w:lvlJc w:val="left"/>
      <w:pPr>
        <w:ind w:left="5760" w:hanging="360"/>
      </w:pPr>
    </w:lvl>
    <w:lvl w:ilvl="8" w:tplc="EC02C1C8" w:tentative="1">
      <w:start w:val="1"/>
      <w:numFmt w:val="lowerRoman"/>
      <w:lvlText w:val="%9."/>
      <w:lvlJc w:val="right"/>
      <w:pPr>
        <w:ind w:left="6480" w:hanging="180"/>
      </w:pPr>
    </w:lvl>
  </w:abstractNum>
  <w:abstractNum w:abstractNumId="17" w15:restartNumberingAfterBreak="0">
    <w:nsid w:val="60A909C3"/>
    <w:multiLevelType w:val="hybridMultilevel"/>
    <w:tmpl w:val="F8AEEF56"/>
    <w:lvl w:ilvl="0" w:tplc="12FCC53A">
      <w:numFmt w:val="bullet"/>
      <w:lvlText w:val="-"/>
      <w:lvlJc w:val="left"/>
      <w:pPr>
        <w:ind w:left="720" w:hanging="360"/>
      </w:pPr>
      <w:rPr>
        <w:rFonts w:ascii="Seaford" w:eastAsiaTheme="minorHAnsi" w:hAnsi="Seaford" w:cstheme="minorBidi" w:hint="default"/>
      </w:rPr>
    </w:lvl>
    <w:lvl w:ilvl="1" w:tplc="DE422E4A" w:tentative="1">
      <w:start w:val="1"/>
      <w:numFmt w:val="bullet"/>
      <w:lvlText w:val="o"/>
      <w:lvlJc w:val="left"/>
      <w:pPr>
        <w:ind w:left="1440" w:hanging="360"/>
      </w:pPr>
      <w:rPr>
        <w:rFonts w:ascii="Courier New" w:hAnsi="Courier New" w:cs="Courier New" w:hint="default"/>
      </w:rPr>
    </w:lvl>
    <w:lvl w:ilvl="2" w:tplc="40927C76" w:tentative="1">
      <w:start w:val="1"/>
      <w:numFmt w:val="bullet"/>
      <w:lvlText w:val=""/>
      <w:lvlJc w:val="left"/>
      <w:pPr>
        <w:ind w:left="2160" w:hanging="360"/>
      </w:pPr>
      <w:rPr>
        <w:rFonts w:ascii="Wingdings" w:hAnsi="Wingdings" w:hint="default"/>
      </w:rPr>
    </w:lvl>
    <w:lvl w:ilvl="3" w:tplc="2AAC8092" w:tentative="1">
      <w:start w:val="1"/>
      <w:numFmt w:val="bullet"/>
      <w:lvlText w:val=""/>
      <w:lvlJc w:val="left"/>
      <w:pPr>
        <w:ind w:left="2880" w:hanging="360"/>
      </w:pPr>
      <w:rPr>
        <w:rFonts w:ascii="Symbol" w:hAnsi="Symbol" w:hint="default"/>
      </w:rPr>
    </w:lvl>
    <w:lvl w:ilvl="4" w:tplc="CB1445EA" w:tentative="1">
      <w:start w:val="1"/>
      <w:numFmt w:val="bullet"/>
      <w:lvlText w:val="o"/>
      <w:lvlJc w:val="left"/>
      <w:pPr>
        <w:ind w:left="3600" w:hanging="360"/>
      </w:pPr>
      <w:rPr>
        <w:rFonts w:ascii="Courier New" w:hAnsi="Courier New" w:cs="Courier New" w:hint="default"/>
      </w:rPr>
    </w:lvl>
    <w:lvl w:ilvl="5" w:tplc="9A320AEC" w:tentative="1">
      <w:start w:val="1"/>
      <w:numFmt w:val="bullet"/>
      <w:lvlText w:val=""/>
      <w:lvlJc w:val="left"/>
      <w:pPr>
        <w:ind w:left="4320" w:hanging="360"/>
      </w:pPr>
      <w:rPr>
        <w:rFonts w:ascii="Wingdings" w:hAnsi="Wingdings" w:hint="default"/>
      </w:rPr>
    </w:lvl>
    <w:lvl w:ilvl="6" w:tplc="54D61DAE" w:tentative="1">
      <w:start w:val="1"/>
      <w:numFmt w:val="bullet"/>
      <w:lvlText w:val=""/>
      <w:lvlJc w:val="left"/>
      <w:pPr>
        <w:ind w:left="5040" w:hanging="360"/>
      </w:pPr>
      <w:rPr>
        <w:rFonts w:ascii="Symbol" w:hAnsi="Symbol" w:hint="default"/>
      </w:rPr>
    </w:lvl>
    <w:lvl w:ilvl="7" w:tplc="20C0CF6E" w:tentative="1">
      <w:start w:val="1"/>
      <w:numFmt w:val="bullet"/>
      <w:lvlText w:val="o"/>
      <w:lvlJc w:val="left"/>
      <w:pPr>
        <w:ind w:left="5760" w:hanging="360"/>
      </w:pPr>
      <w:rPr>
        <w:rFonts w:ascii="Courier New" w:hAnsi="Courier New" w:cs="Courier New" w:hint="default"/>
      </w:rPr>
    </w:lvl>
    <w:lvl w:ilvl="8" w:tplc="41DAC1C2" w:tentative="1">
      <w:start w:val="1"/>
      <w:numFmt w:val="bullet"/>
      <w:lvlText w:val=""/>
      <w:lvlJc w:val="left"/>
      <w:pPr>
        <w:ind w:left="6480" w:hanging="360"/>
      </w:pPr>
      <w:rPr>
        <w:rFonts w:ascii="Wingdings" w:hAnsi="Wingdings" w:hint="default"/>
      </w:rPr>
    </w:lvl>
  </w:abstractNum>
  <w:abstractNum w:abstractNumId="18" w15:restartNumberingAfterBreak="0">
    <w:nsid w:val="60C52F35"/>
    <w:multiLevelType w:val="hybridMultilevel"/>
    <w:tmpl w:val="4DF411C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64FF64C2"/>
    <w:multiLevelType w:val="hybridMultilevel"/>
    <w:tmpl w:val="4DF411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93C0349"/>
    <w:multiLevelType w:val="hybridMultilevel"/>
    <w:tmpl w:val="6AC2107C"/>
    <w:lvl w:ilvl="0" w:tplc="B0B230AC">
      <w:start w:val="1"/>
      <w:numFmt w:val="bullet"/>
      <w:lvlText w:val=""/>
      <w:lvlJc w:val="left"/>
      <w:pPr>
        <w:ind w:left="720" w:hanging="360"/>
      </w:pPr>
      <w:rPr>
        <w:rFonts w:ascii="Symbol" w:hAnsi="Symbol"/>
      </w:rPr>
    </w:lvl>
    <w:lvl w:ilvl="1" w:tplc="C112656C">
      <w:start w:val="1"/>
      <w:numFmt w:val="bullet"/>
      <w:lvlText w:val=""/>
      <w:lvlJc w:val="left"/>
      <w:pPr>
        <w:ind w:left="720" w:hanging="360"/>
      </w:pPr>
      <w:rPr>
        <w:rFonts w:ascii="Symbol" w:hAnsi="Symbol"/>
      </w:rPr>
    </w:lvl>
    <w:lvl w:ilvl="2" w:tplc="70141694">
      <w:start w:val="1"/>
      <w:numFmt w:val="bullet"/>
      <w:lvlText w:val=""/>
      <w:lvlJc w:val="left"/>
      <w:pPr>
        <w:ind w:left="720" w:hanging="360"/>
      </w:pPr>
      <w:rPr>
        <w:rFonts w:ascii="Symbol" w:hAnsi="Symbol"/>
      </w:rPr>
    </w:lvl>
    <w:lvl w:ilvl="3" w:tplc="7E727EDE">
      <w:start w:val="1"/>
      <w:numFmt w:val="bullet"/>
      <w:lvlText w:val=""/>
      <w:lvlJc w:val="left"/>
      <w:pPr>
        <w:ind w:left="720" w:hanging="360"/>
      </w:pPr>
      <w:rPr>
        <w:rFonts w:ascii="Symbol" w:hAnsi="Symbol"/>
      </w:rPr>
    </w:lvl>
    <w:lvl w:ilvl="4" w:tplc="6DC81BA2">
      <w:start w:val="1"/>
      <w:numFmt w:val="bullet"/>
      <w:lvlText w:val=""/>
      <w:lvlJc w:val="left"/>
      <w:pPr>
        <w:ind w:left="720" w:hanging="360"/>
      </w:pPr>
      <w:rPr>
        <w:rFonts w:ascii="Symbol" w:hAnsi="Symbol"/>
      </w:rPr>
    </w:lvl>
    <w:lvl w:ilvl="5" w:tplc="95E84E48">
      <w:start w:val="1"/>
      <w:numFmt w:val="bullet"/>
      <w:lvlText w:val=""/>
      <w:lvlJc w:val="left"/>
      <w:pPr>
        <w:ind w:left="720" w:hanging="360"/>
      </w:pPr>
      <w:rPr>
        <w:rFonts w:ascii="Symbol" w:hAnsi="Symbol"/>
      </w:rPr>
    </w:lvl>
    <w:lvl w:ilvl="6" w:tplc="954041B0">
      <w:start w:val="1"/>
      <w:numFmt w:val="bullet"/>
      <w:lvlText w:val=""/>
      <w:lvlJc w:val="left"/>
      <w:pPr>
        <w:ind w:left="720" w:hanging="360"/>
      </w:pPr>
      <w:rPr>
        <w:rFonts w:ascii="Symbol" w:hAnsi="Symbol"/>
      </w:rPr>
    </w:lvl>
    <w:lvl w:ilvl="7" w:tplc="52B6A2E8">
      <w:start w:val="1"/>
      <w:numFmt w:val="bullet"/>
      <w:lvlText w:val=""/>
      <w:lvlJc w:val="left"/>
      <w:pPr>
        <w:ind w:left="720" w:hanging="360"/>
      </w:pPr>
      <w:rPr>
        <w:rFonts w:ascii="Symbol" w:hAnsi="Symbol"/>
      </w:rPr>
    </w:lvl>
    <w:lvl w:ilvl="8" w:tplc="44FAB6F4">
      <w:start w:val="1"/>
      <w:numFmt w:val="bullet"/>
      <w:lvlText w:val=""/>
      <w:lvlJc w:val="left"/>
      <w:pPr>
        <w:ind w:left="720" w:hanging="360"/>
      </w:pPr>
      <w:rPr>
        <w:rFonts w:ascii="Symbol" w:hAnsi="Symbol"/>
      </w:rPr>
    </w:lvl>
  </w:abstractNum>
  <w:abstractNum w:abstractNumId="21" w15:restartNumberingAfterBreak="0">
    <w:nsid w:val="6F6554BC"/>
    <w:multiLevelType w:val="hybridMultilevel"/>
    <w:tmpl w:val="1FE4D6B8"/>
    <w:lvl w:ilvl="0" w:tplc="172C3BE4">
      <w:start w:val="1"/>
      <w:numFmt w:val="decimal"/>
      <w:lvlText w:val="%1."/>
      <w:lvlJc w:val="left"/>
      <w:pPr>
        <w:ind w:left="720" w:hanging="360"/>
      </w:pPr>
    </w:lvl>
    <w:lvl w:ilvl="1" w:tplc="F8F69C2A">
      <w:start w:val="1"/>
      <w:numFmt w:val="lowerLetter"/>
      <w:lvlText w:val="%2."/>
      <w:lvlJc w:val="left"/>
      <w:pPr>
        <w:ind w:left="1440" w:hanging="360"/>
      </w:pPr>
    </w:lvl>
    <w:lvl w:ilvl="2" w:tplc="7C02F744" w:tentative="1">
      <w:start w:val="1"/>
      <w:numFmt w:val="lowerRoman"/>
      <w:lvlText w:val="%3."/>
      <w:lvlJc w:val="right"/>
      <w:pPr>
        <w:ind w:left="2160" w:hanging="180"/>
      </w:pPr>
    </w:lvl>
    <w:lvl w:ilvl="3" w:tplc="7B74767A" w:tentative="1">
      <w:start w:val="1"/>
      <w:numFmt w:val="decimal"/>
      <w:lvlText w:val="%4."/>
      <w:lvlJc w:val="left"/>
      <w:pPr>
        <w:ind w:left="2880" w:hanging="360"/>
      </w:pPr>
    </w:lvl>
    <w:lvl w:ilvl="4" w:tplc="A976AACA" w:tentative="1">
      <w:start w:val="1"/>
      <w:numFmt w:val="lowerLetter"/>
      <w:lvlText w:val="%5."/>
      <w:lvlJc w:val="left"/>
      <w:pPr>
        <w:ind w:left="3600" w:hanging="360"/>
      </w:pPr>
    </w:lvl>
    <w:lvl w:ilvl="5" w:tplc="788E3DE4" w:tentative="1">
      <w:start w:val="1"/>
      <w:numFmt w:val="lowerRoman"/>
      <w:lvlText w:val="%6."/>
      <w:lvlJc w:val="right"/>
      <w:pPr>
        <w:ind w:left="4320" w:hanging="180"/>
      </w:pPr>
    </w:lvl>
    <w:lvl w:ilvl="6" w:tplc="B6A42B94" w:tentative="1">
      <w:start w:val="1"/>
      <w:numFmt w:val="decimal"/>
      <w:lvlText w:val="%7."/>
      <w:lvlJc w:val="left"/>
      <w:pPr>
        <w:ind w:left="5040" w:hanging="360"/>
      </w:pPr>
    </w:lvl>
    <w:lvl w:ilvl="7" w:tplc="566CF852" w:tentative="1">
      <w:start w:val="1"/>
      <w:numFmt w:val="lowerLetter"/>
      <w:lvlText w:val="%8."/>
      <w:lvlJc w:val="left"/>
      <w:pPr>
        <w:ind w:left="5760" w:hanging="360"/>
      </w:pPr>
    </w:lvl>
    <w:lvl w:ilvl="8" w:tplc="2272E82C" w:tentative="1">
      <w:start w:val="1"/>
      <w:numFmt w:val="lowerRoman"/>
      <w:lvlText w:val="%9."/>
      <w:lvlJc w:val="right"/>
      <w:pPr>
        <w:ind w:left="6480" w:hanging="180"/>
      </w:pPr>
    </w:lvl>
  </w:abstractNum>
  <w:abstractNum w:abstractNumId="22" w15:restartNumberingAfterBreak="0">
    <w:nsid w:val="6FD91F9A"/>
    <w:multiLevelType w:val="hybridMultilevel"/>
    <w:tmpl w:val="2B720268"/>
    <w:lvl w:ilvl="0" w:tplc="E43EBE82">
      <w:start w:val="1"/>
      <w:numFmt w:val="bullet"/>
      <w:lvlText w:val=""/>
      <w:lvlJc w:val="left"/>
      <w:pPr>
        <w:ind w:left="720" w:hanging="360"/>
      </w:pPr>
      <w:rPr>
        <w:rFonts w:ascii="Symbol" w:hAnsi="Symbol"/>
      </w:rPr>
    </w:lvl>
    <w:lvl w:ilvl="1" w:tplc="F656D9A0">
      <w:start w:val="1"/>
      <w:numFmt w:val="bullet"/>
      <w:lvlText w:val=""/>
      <w:lvlJc w:val="left"/>
      <w:pPr>
        <w:ind w:left="720" w:hanging="360"/>
      </w:pPr>
      <w:rPr>
        <w:rFonts w:ascii="Symbol" w:hAnsi="Symbol"/>
      </w:rPr>
    </w:lvl>
    <w:lvl w:ilvl="2" w:tplc="6518D130">
      <w:start w:val="1"/>
      <w:numFmt w:val="bullet"/>
      <w:lvlText w:val=""/>
      <w:lvlJc w:val="left"/>
      <w:pPr>
        <w:ind w:left="720" w:hanging="360"/>
      </w:pPr>
      <w:rPr>
        <w:rFonts w:ascii="Symbol" w:hAnsi="Symbol"/>
      </w:rPr>
    </w:lvl>
    <w:lvl w:ilvl="3" w:tplc="CED44D72">
      <w:start w:val="1"/>
      <w:numFmt w:val="bullet"/>
      <w:lvlText w:val=""/>
      <w:lvlJc w:val="left"/>
      <w:pPr>
        <w:ind w:left="720" w:hanging="360"/>
      </w:pPr>
      <w:rPr>
        <w:rFonts w:ascii="Symbol" w:hAnsi="Symbol"/>
      </w:rPr>
    </w:lvl>
    <w:lvl w:ilvl="4" w:tplc="65FC009A">
      <w:start w:val="1"/>
      <w:numFmt w:val="bullet"/>
      <w:lvlText w:val=""/>
      <w:lvlJc w:val="left"/>
      <w:pPr>
        <w:ind w:left="720" w:hanging="360"/>
      </w:pPr>
      <w:rPr>
        <w:rFonts w:ascii="Symbol" w:hAnsi="Symbol"/>
      </w:rPr>
    </w:lvl>
    <w:lvl w:ilvl="5" w:tplc="8E585648">
      <w:start w:val="1"/>
      <w:numFmt w:val="bullet"/>
      <w:lvlText w:val=""/>
      <w:lvlJc w:val="left"/>
      <w:pPr>
        <w:ind w:left="720" w:hanging="360"/>
      </w:pPr>
      <w:rPr>
        <w:rFonts w:ascii="Symbol" w:hAnsi="Symbol"/>
      </w:rPr>
    </w:lvl>
    <w:lvl w:ilvl="6" w:tplc="8F60DAB4">
      <w:start w:val="1"/>
      <w:numFmt w:val="bullet"/>
      <w:lvlText w:val=""/>
      <w:lvlJc w:val="left"/>
      <w:pPr>
        <w:ind w:left="720" w:hanging="360"/>
      </w:pPr>
      <w:rPr>
        <w:rFonts w:ascii="Symbol" w:hAnsi="Symbol"/>
      </w:rPr>
    </w:lvl>
    <w:lvl w:ilvl="7" w:tplc="E47890AC">
      <w:start w:val="1"/>
      <w:numFmt w:val="bullet"/>
      <w:lvlText w:val=""/>
      <w:lvlJc w:val="left"/>
      <w:pPr>
        <w:ind w:left="720" w:hanging="360"/>
      </w:pPr>
      <w:rPr>
        <w:rFonts w:ascii="Symbol" w:hAnsi="Symbol"/>
      </w:rPr>
    </w:lvl>
    <w:lvl w:ilvl="8" w:tplc="8A00A4E2">
      <w:start w:val="1"/>
      <w:numFmt w:val="bullet"/>
      <w:lvlText w:val=""/>
      <w:lvlJc w:val="left"/>
      <w:pPr>
        <w:ind w:left="720" w:hanging="360"/>
      </w:pPr>
      <w:rPr>
        <w:rFonts w:ascii="Symbol" w:hAnsi="Symbol"/>
      </w:rPr>
    </w:lvl>
  </w:abstractNum>
  <w:abstractNum w:abstractNumId="23" w15:restartNumberingAfterBreak="0">
    <w:nsid w:val="74F646B0"/>
    <w:multiLevelType w:val="hybridMultilevel"/>
    <w:tmpl w:val="4DF411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B3A419E"/>
    <w:multiLevelType w:val="hybridMultilevel"/>
    <w:tmpl w:val="0080B0F0"/>
    <w:lvl w:ilvl="0" w:tplc="EDC4FCA8">
      <w:start w:val="1"/>
      <w:numFmt w:val="bullet"/>
      <w:lvlText w:val=""/>
      <w:lvlJc w:val="left"/>
      <w:pPr>
        <w:ind w:left="720" w:hanging="360"/>
      </w:pPr>
      <w:rPr>
        <w:rFonts w:ascii="Symbol" w:hAnsi="Symbol" w:hint="default"/>
      </w:rPr>
    </w:lvl>
    <w:lvl w:ilvl="1" w:tplc="71E4974E" w:tentative="1">
      <w:start w:val="1"/>
      <w:numFmt w:val="bullet"/>
      <w:lvlText w:val="o"/>
      <w:lvlJc w:val="left"/>
      <w:pPr>
        <w:ind w:left="1440" w:hanging="360"/>
      </w:pPr>
      <w:rPr>
        <w:rFonts w:ascii="Courier New" w:hAnsi="Courier New" w:cs="Courier New" w:hint="default"/>
      </w:rPr>
    </w:lvl>
    <w:lvl w:ilvl="2" w:tplc="F70AC032" w:tentative="1">
      <w:start w:val="1"/>
      <w:numFmt w:val="bullet"/>
      <w:lvlText w:val=""/>
      <w:lvlJc w:val="left"/>
      <w:pPr>
        <w:ind w:left="2160" w:hanging="360"/>
      </w:pPr>
      <w:rPr>
        <w:rFonts w:ascii="Wingdings" w:hAnsi="Wingdings" w:hint="default"/>
      </w:rPr>
    </w:lvl>
    <w:lvl w:ilvl="3" w:tplc="B908FB6E" w:tentative="1">
      <w:start w:val="1"/>
      <w:numFmt w:val="bullet"/>
      <w:lvlText w:val=""/>
      <w:lvlJc w:val="left"/>
      <w:pPr>
        <w:ind w:left="2880" w:hanging="360"/>
      </w:pPr>
      <w:rPr>
        <w:rFonts w:ascii="Symbol" w:hAnsi="Symbol" w:hint="default"/>
      </w:rPr>
    </w:lvl>
    <w:lvl w:ilvl="4" w:tplc="31A61AE0" w:tentative="1">
      <w:start w:val="1"/>
      <w:numFmt w:val="bullet"/>
      <w:lvlText w:val="o"/>
      <w:lvlJc w:val="left"/>
      <w:pPr>
        <w:ind w:left="3600" w:hanging="360"/>
      </w:pPr>
      <w:rPr>
        <w:rFonts w:ascii="Courier New" w:hAnsi="Courier New" w:cs="Courier New" w:hint="default"/>
      </w:rPr>
    </w:lvl>
    <w:lvl w:ilvl="5" w:tplc="4AA29198" w:tentative="1">
      <w:start w:val="1"/>
      <w:numFmt w:val="bullet"/>
      <w:lvlText w:val=""/>
      <w:lvlJc w:val="left"/>
      <w:pPr>
        <w:ind w:left="4320" w:hanging="360"/>
      </w:pPr>
      <w:rPr>
        <w:rFonts w:ascii="Wingdings" w:hAnsi="Wingdings" w:hint="default"/>
      </w:rPr>
    </w:lvl>
    <w:lvl w:ilvl="6" w:tplc="E8AEE280" w:tentative="1">
      <w:start w:val="1"/>
      <w:numFmt w:val="bullet"/>
      <w:lvlText w:val=""/>
      <w:lvlJc w:val="left"/>
      <w:pPr>
        <w:ind w:left="5040" w:hanging="360"/>
      </w:pPr>
      <w:rPr>
        <w:rFonts w:ascii="Symbol" w:hAnsi="Symbol" w:hint="default"/>
      </w:rPr>
    </w:lvl>
    <w:lvl w:ilvl="7" w:tplc="DFC89BE6" w:tentative="1">
      <w:start w:val="1"/>
      <w:numFmt w:val="bullet"/>
      <w:lvlText w:val="o"/>
      <w:lvlJc w:val="left"/>
      <w:pPr>
        <w:ind w:left="5760" w:hanging="360"/>
      </w:pPr>
      <w:rPr>
        <w:rFonts w:ascii="Courier New" w:hAnsi="Courier New" w:cs="Courier New" w:hint="default"/>
      </w:rPr>
    </w:lvl>
    <w:lvl w:ilvl="8" w:tplc="7512B8CE" w:tentative="1">
      <w:start w:val="1"/>
      <w:numFmt w:val="bullet"/>
      <w:lvlText w:val=""/>
      <w:lvlJc w:val="left"/>
      <w:pPr>
        <w:ind w:left="6480" w:hanging="360"/>
      </w:pPr>
      <w:rPr>
        <w:rFonts w:ascii="Wingdings" w:hAnsi="Wingdings" w:hint="default"/>
      </w:rPr>
    </w:lvl>
  </w:abstractNum>
  <w:abstractNum w:abstractNumId="25" w15:restartNumberingAfterBreak="0">
    <w:nsid w:val="7B942E90"/>
    <w:multiLevelType w:val="hybridMultilevel"/>
    <w:tmpl w:val="10144F6C"/>
    <w:lvl w:ilvl="0" w:tplc="FF5AD40A">
      <w:numFmt w:val="bullet"/>
      <w:lvlText w:val="-"/>
      <w:lvlJc w:val="left"/>
      <w:pPr>
        <w:ind w:left="720" w:hanging="360"/>
      </w:pPr>
      <w:rPr>
        <w:rFonts w:ascii="Seaford" w:eastAsiaTheme="minorHAnsi" w:hAnsi="Seaford" w:cstheme="minorBidi" w:hint="default"/>
      </w:rPr>
    </w:lvl>
    <w:lvl w:ilvl="1" w:tplc="1EDE98BA" w:tentative="1">
      <w:start w:val="1"/>
      <w:numFmt w:val="bullet"/>
      <w:lvlText w:val="o"/>
      <w:lvlJc w:val="left"/>
      <w:pPr>
        <w:ind w:left="1440" w:hanging="360"/>
      </w:pPr>
      <w:rPr>
        <w:rFonts w:ascii="Courier New" w:hAnsi="Courier New" w:cs="Courier New" w:hint="default"/>
      </w:rPr>
    </w:lvl>
    <w:lvl w:ilvl="2" w:tplc="C7F8F664" w:tentative="1">
      <w:start w:val="1"/>
      <w:numFmt w:val="bullet"/>
      <w:lvlText w:val=""/>
      <w:lvlJc w:val="left"/>
      <w:pPr>
        <w:ind w:left="2160" w:hanging="360"/>
      </w:pPr>
      <w:rPr>
        <w:rFonts w:ascii="Wingdings" w:hAnsi="Wingdings" w:hint="default"/>
      </w:rPr>
    </w:lvl>
    <w:lvl w:ilvl="3" w:tplc="EBC218FE" w:tentative="1">
      <w:start w:val="1"/>
      <w:numFmt w:val="bullet"/>
      <w:lvlText w:val=""/>
      <w:lvlJc w:val="left"/>
      <w:pPr>
        <w:ind w:left="2880" w:hanging="360"/>
      </w:pPr>
      <w:rPr>
        <w:rFonts w:ascii="Symbol" w:hAnsi="Symbol" w:hint="default"/>
      </w:rPr>
    </w:lvl>
    <w:lvl w:ilvl="4" w:tplc="4574F532" w:tentative="1">
      <w:start w:val="1"/>
      <w:numFmt w:val="bullet"/>
      <w:lvlText w:val="o"/>
      <w:lvlJc w:val="left"/>
      <w:pPr>
        <w:ind w:left="3600" w:hanging="360"/>
      </w:pPr>
      <w:rPr>
        <w:rFonts w:ascii="Courier New" w:hAnsi="Courier New" w:cs="Courier New" w:hint="default"/>
      </w:rPr>
    </w:lvl>
    <w:lvl w:ilvl="5" w:tplc="2C168C8C" w:tentative="1">
      <w:start w:val="1"/>
      <w:numFmt w:val="bullet"/>
      <w:lvlText w:val=""/>
      <w:lvlJc w:val="left"/>
      <w:pPr>
        <w:ind w:left="4320" w:hanging="360"/>
      </w:pPr>
      <w:rPr>
        <w:rFonts w:ascii="Wingdings" w:hAnsi="Wingdings" w:hint="default"/>
      </w:rPr>
    </w:lvl>
    <w:lvl w:ilvl="6" w:tplc="634823BA" w:tentative="1">
      <w:start w:val="1"/>
      <w:numFmt w:val="bullet"/>
      <w:lvlText w:val=""/>
      <w:lvlJc w:val="left"/>
      <w:pPr>
        <w:ind w:left="5040" w:hanging="360"/>
      </w:pPr>
      <w:rPr>
        <w:rFonts w:ascii="Symbol" w:hAnsi="Symbol" w:hint="default"/>
      </w:rPr>
    </w:lvl>
    <w:lvl w:ilvl="7" w:tplc="038A35C8" w:tentative="1">
      <w:start w:val="1"/>
      <w:numFmt w:val="bullet"/>
      <w:lvlText w:val="o"/>
      <w:lvlJc w:val="left"/>
      <w:pPr>
        <w:ind w:left="5760" w:hanging="360"/>
      </w:pPr>
      <w:rPr>
        <w:rFonts w:ascii="Courier New" w:hAnsi="Courier New" w:cs="Courier New" w:hint="default"/>
      </w:rPr>
    </w:lvl>
    <w:lvl w:ilvl="8" w:tplc="BCE88154" w:tentative="1">
      <w:start w:val="1"/>
      <w:numFmt w:val="bullet"/>
      <w:lvlText w:val=""/>
      <w:lvlJc w:val="left"/>
      <w:pPr>
        <w:ind w:left="6480" w:hanging="360"/>
      </w:pPr>
      <w:rPr>
        <w:rFonts w:ascii="Wingdings" w:hAnsi="Wingdings" w:hint="default"/>
      </w:rPr>
    </w:lvl>
  </w:abstractNum>
  <w:num w:numId="1" w16cid:durableId="506136066">
    <w:abstractNumId w:val="7"/>
  </w:num>
  <w:num w:numId="2" w16cid:durableId="445393144">
    <w:abstractNumId w:val="15"/>
  </w:num>
  <w:num w:numId="3" w16cid:durableId="1430463845">
    <w:abstractNumId w:val="12"/>
  </w:num>
  <w:num w:numId="4" w16cid:durableId="1642416413">
    <w:abstractNumId w:val="25"/>
  </w:num>
  <w:num w:numId="5" w16cid:durableId="227573211">
    <w:abstractNumId w:val="10"/>
  </w:num>
  <w:num w:numId="6" w16cid:durableId="1599606608">
    <w:abstractNumId w:val="3"/>
  </w:num>
  <w:num w:numId="7" w16cid:durableId="806321184">
    <w:abstractNumId w:val="22"/>
  </w:num>
  <w:num w:numId="8" w16cid:durableId="1100834149">
    <w:abstractNumId w:val="24"/>
  </w:num>
  <w:num w:numId="9" w16cid:durableId="258605754">
    <w:abstractNumId w:val="5"/>
  </w:num>
  <w:num w:numId="10" w16cid:durableId="1059472103">
    <w:abstractNumId w:val="13"/>
  </w:num>
  <w:num w:numId="11" w16cid:durableId="1309506539">
    <w:abstractNumId w:val="9"/>
  </w:num>
  <w:num w:numId="12" w16cid:durableId="646085854">
    <w:abstractNumId w:val="17"/>
  </w:num>
  <w:num w:numId="13" w16cid:durableId="1857498285">
    <w:abstractNumId w:val="4"/>
  </w:num>
  <w:num w:numId="14" w16cid:durableId="977300935">
    <w:abstractNumId w:val="21"/>
  </w:num>
  <w:num w:numId="15" w16cid:durableId="1638215621">
    <w:abstractNumId w:val="16"/>
  </w:num>
  <w:num w:numId="16" w16cid:durableId="1272085634">
    <w:abstractNumId w:val="14"/>
  </w:num>
  <w:num w:numId="17" w16cid:durableId="1208493328">
    <w:abstractNumId w:val="1"/>
  </w:num>
  <w:num w:numId="18" w16cid:durableId="784537863">
    <w:abstractNumId w:val="20"/>
  </w:num>
  <w:num w:numId="19" w16cid:durableId="36242776">
    <w:abstractNumId w:val="8"/>
  </w:num>
  <w:num w:numId="20" w16cid:durableId="1842426623">
    <w:abstractNumId w:val="18"/>
  </w:num>
  <w:num w:numId="21" w16cid:durableId="1159154335">
    <w:abstractNumId w:val="19"/>
  </w:num>
  <w:num w:numId="22" w16cid:durableId="610286339">
    <w:abstractNumId w:val="23"/>
  </w:num>
  <w:num w:numId="23" w16cid:durableId="476537216">
    <w:abstractNumId w:val="6"/>
  </w:num>
  <w:num w:numId="24" w16cid:durableId="176845085">
    <w:abstractNumId w:val="0"/>
  </w:num>
  <w:num w:numId="25" w16cid:durableId="1874463138">
    <w:abstractNumId w:val="2"/>
  </w:num>
  <w:num w:numId="26" w16cid:durableId="51815965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irenik Aramayo Eliazarian">
    <w15:presenceInfo w15:providerId="Windows Live" w15:userId="07b20c73efaae6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6BD"/>
    <w:rsid w:val="000043FB"/>
    <w:rsid w:val="000166BD"/>
    <w:rsid w:val="00030197"/>
    <w:rsid w:val="000367D2"/>
    <w:rsid w:val="000440BD"/>
    <w:rsid w:val="00045826"/>
    <w:rsid w:val="00054F56"/>
    <w:rsid w:val="00060918"/>
    <w:rsid w:val="000629AB"/>
    <w:rsid w:val="000665E3"/>
    <w:rsid w:val="000821DB"/>
    <w:rsid w:val="00083628"/>
    <w:rsid w:val="00083B1B"/>
    <w:rsid w:val="000A3775"/>
    <w:rsid w:val="000A3B5A"/>
    <w:rsid w:val="000A6B8A"/>
    <w:rsid w:val="000A7E53"/>
    <w:rsid w:val="000B01A6"/>
    <w:rsid w:val="000B5917"/>
    <w:rsid w:val="000D54E9"/>
    <w:rsid w:val="001000C5"/>
    <w:rsid w:val="00106AE6"/>
    <w:rsid w:val="00110100"/>
    <w:rsid w:val="001103CE"/>
    <w:rsid w:val="00111B14"/>
    <w:rsid w:val="001319AC"/>
    <w:rsid w:val="001340C2"/>
    <w:rsid w:val="001401A6"/>
    <w:rsid w:val="00142263"/>
    <w:rsid w:val="00145D00"/>
    <w:rsid w:val="0015142A"/>
    <w:rsid w:val="001A402F"/>
    <w:rsid w:val="001A41B2"/>
    <w:rsid w:val="001A6178"/>
    <w:rsid w:val="001A6768"/>
    <w:rsid w:val="001B226C"/>
    <w:rsid w:val="001B265B"/>
    <w:rsid w:val="001B4FD2"/>
    <w:rsid w:val="001C2241"/>
    <w:rsid w:val="001D5014"/>
    <w:rsid w:val="001D52AF"/>
    <w:rsid w:val="001F0E5B"/>
    <w:rsid w:val="00204CBA"/>
    <w:rsid w:val="00205011"/>
    <w:rsid w:val="0021606F"/>
    <w:rsid w:val="00223DB4"/>
    <w:rsid w:val="00224683"/>
    <w:rsid w:val="0022667C"/>
    <w:rsid w:val="002271DD"/>
    <w:rsid w:val="002456F0"/>
    <w:rsid w:val="00247A23"/>
    <w:rsid w:val="0025376C"/>
    <w:rsid w:val="00270F25"/>
    <w:rsid w:val="0028598F"/>
    <w:rsid w:val="00292B7B"/>
    <w:rsid w:val="00297297"/>
    <w:rsid w:val="002A037F"/>
    <w:rsid w:val="002A7EE9"/>
    <w:rsid w:val="002B0969"/>
    <w:rsid w:val="002C10BA"/>
    <w:rsid w:val="002D4A62"/>
    <w:rsid w:val="002F574E"/>
    <w:rsid w:val="002F6AA9"/>
    <w:rsid w:val="00310CB5"/>
    <w:rsid w:val="0035382B"/>
    <w:rsid w:val="00355DD8"/>
    <w:rsid w:val="00370DB9"/>
    <w:rsid w:val="00376ED5"/>
    <w:rsid w:val="003830DB"/>
    <w:rsid w:val="003954CC"/>
    <w:rsid w:val="0039758A"/>
    <w:rsid w:val="003A5C13"/>
    <w:rsid w:val="003C04B8"/>
    <w:rsid w:val="003C5868"/>
    <w:rsid w:val="003D1E12"/>
    <w:rsid w:val="003E0DB8"/>
    <w:rsid w:val="003E4A39"/>
    <w:rsid w:val="003E7A3D"/>
    <w:rsid w:val="003F1896"/>
    <w:rsid w:val="003F2AAD"/>
    <w:rsid w:val="003F6A1C"/>
    <w:rsid w:val="004233DE"/>
    <w:rsid w:val="00434137"/>
    <w:rsid w:val="004349D9"/>
    <w:rsid w:val="00435679"/>
    <w:rsid w:val="00452269"/>
    <w:rsid w:val="00453DAC"/>
    <w:rsid w:val="0048140D"/>
    <w:rsid w:val="00495274"/>
    <w:rsid w:val="004A0DEF"/>
    <w:rsid w:val="004C4AA0"/>
    <w:rsid w:val="004D6120"/>
    <w:rsid w:val="004E440B"/>
    <w:rsid w:val="004E6A36"/>
    <w:rsid w:val="00506E23"/>
    <w:rsid w:val="00530711"/>
    <w:rsid w:val="005320FB"/>
    <w:rsid w:val="00532430"/>
    <w:rsid w:val="0054085E"/>
    <w:rsid w:val="00550839"/>
    <w:rsid w:val="00555B14"/>
    <w:rsid w:val="005572DF"/>
    <w:rsid w:val="0058681E"/>
    <w:rsid w:val="005B3463"/>
    <w:rsid w:val="005C2455"/>
    <w:rsid w:val="005C36E4"/>
    <w:rsid w:val="005D095D"/>
    <w:rsid w:val="005D7C6B"/>
    <w:rsid w:val="005F09E4"/>
    <w:rsid w:val="005F517E"/>
    <w:rsid w:val="00611278"/>
    <w:rsid w:val="006120F7"/>
    <w:rsid w:val="00620913"/>
    <w:rsid w:val="00635F41"/>
    <w:rsid w:val="00650473"/>
    <w:rsid w:val="00656CCE"/>
    <w:rsid w:val="00662881"/>
    <w:rsid w:val="00682BAC"/>
    <w:rsid w:val="006959F5"/>
    <w:rsid w:val="006974F1"/>
    <w:rsid w:val="00711F64"/>
    <w:rsid w:val="00716EF0"/>
    <w:rsid w:val="00740A43"/>
    <w:rsid w:val="007852B0"/>
    <w:rsid w:val="0079177D"/>
    <w:rsid w:val="007B15C5"/>
    <w:rsid w:val="007B52C6"/>
    <w:rsid w:val="007C05AA"/>
    <w:rsid w:val="007D5446"/>
    <w:rsid w:val="007F18CF"/>
    <w:rsid w:val="008207CF"/>
    <w:rsid w:val="008261B8"/>
    <w:rsid w:val="00843C8C"/>
    <w:rsid w:val="0084534D"/>
    <w:rsid w:val="00857173"/>
    <w:rsid w:val="0085755F"/>
    <w:rsid w:val="008927E7"/>
    <w:rsid w:val="008B3595"/>
    <w:rsid w:val="008C3799"/>
    <w:rsid w:val="008C5141"/>
    <w:rsid w:val="008C59D4"/>
    <w:rsid w:val="008E27DC"/>
    <w:rsid w:val="008F47B8"/>
    <w:rsid w:val="0092109F"/>
    <w:rsid w:val="00987863"/>
    <w:rsid w:val="009A5938"/>
    <w:rsid w:val="009B14D0"/>
    <w:rsid w:val="009B671E"/>
    <w:rsid w:val="009F33D8"/>
    <w:rsid w:val="009F466B"/>
    <w:rsid w:val="009F732D"/>
    <w:rsid w:val="00A03E24"/>
    <w:rsid w:val="00A30056"/>
    <w:rsid w:val="00A36B37"/>
    <w:rsid w:val="00A54339"/>
    <w:rsid w:val="00A637AD"/>
    <w:rsid w:val="00A671BE"/>
    <w:rsid w:val="00A77644"/>
    <w:rsid w:val="00A96C84"/>
    <w:rsid w:val="00AA24A8"/>
    <w:rsid w:val="00AA3182"/>
    <w:rsid w:val="00AD045E"/>
    <w:rsid w:val="00B01336"/>
    <w:rsid w:val="00B15045"/>
    <w:rsid w:val="00B30A9D"/>
    <w:rsid w:val="00B31CD2"/>
    <w:rsid w:val="00B52663"/>
    <w:rsid w:val="00B7385F"/>
    <w:rsid w:val="00B81FFD"/>
    <w:rsid w:val="00B821B8"/>
    <w:rsid w:val="00B83E54"/>
    <w:rsid w:val="00B914A8"/>
    <w:rsid w:val="00BA03D3"/>
    <w:rsid w:val="00BA2E33"/>
    <w:rsid w:val="00BA51C8"/>
    <w:rsid w:val="00BB0AF8"/>
    <w:rsid w:val="00BB1EF6"/>
    <w:rsid w:val="00BB514B"/>
    <w:rsid w:val="00BD11AA"/>
    <w:rsid w:val="00BD49A1"/>
    <w:rsid w:val="00BF0F4D"/>
    <w:rsid w:val="00C040B0"/>
    <w:rsid w:val="00C14E29"/>
    <w:rsid w:val="00C1561D"/>
    <w:rsid w:val="00C24265"/>
    <w:rsid w:val="00C259A0"/>
    <w:rsid w:val="00C36DE1"/>
    <w:rsid w:val="00C62AE3"/>
    <w:rsid w:val="00C72241"/>
    <w:rsid w:val="00C771FA"/>
    <w:rsid w:val="00C906D5"/>
    <w:rsid w:val="00CA0144"/>
    <w:rsid w:val="00CA12E1"/>
    <w:rsid w:val="00CA387E"/>
    <w:rsid w:val="00CB5229"/>
    <w:rsid w:val="00CC09ED"/>
    <w:rsid w:val="00CC1877"/>
    <w:rsid w:val="00CD0F7B"/>
    <w:rsid w:val="00CF7105"/>
    <w:rsid w:val="00D0163A"/>
    <w:rsid w:val="00D0231D"/>
    <w:rsid w:val="00D04085"/>
    <w:rsid w:val="00D04A00"/>
    <w:rsid w:val="00D456C4"/>
    <w:rsid w:val="00D56BFA"/>
    <w:rsid w:val="00DB30CF"/>
    <w:rsid w:val="00DB3261"/>
    <w:rsid w:val="00DC1CD0"/>
    <w:rsid w:val="00DE5F60"/>
    <w:rsid w:val="00DF2108"/>
    <w:rsid w:val="00E03F6A"/>
    <w:rsid w:val="00E07409"/>
    <w:rsid w:val="00E15B91"/>
    <w:rsid w:val="00E20538"/>
    <w:rsid w:val="00E22C8C"/>
    <w:rsid w:val="00E235AE"/>
    <w:rsid w:val="00E40769"/>
    <w:rsid w:val="00E4404F"/>
    <w:rsid w:val="00E556DC"/>
    <w:rsid w:val="00E637AA"/>
    <w:rsid w:val="00E764BC"/>
    <w:rsid w:val="00E911F7"/>
    <w:rsid w:val="00E962E8"/>
    <w:rsid w:val="00E97C61"/>
    <w:rsid w:val="00EA663E"/>
    <w:rsid w:val="00EA77D4"/>
    <w:rsid w:val="00EB0F9D"/>
    <w:rsid w:val="00EB6A86"/>
    <w:rsid w:val="00EE6B5C"/>
    <w:rsid w:val="00EF48F4"/>
    <w:rsid w:val="00F06616"/>
    <w:rsid w:val="00F1614B"/>
    <w:rsid w:val="00F349A4"/>
    <w:rsid w:val="00F54D01"/>
    <w:rsid w:val="00F60B9B"/>
    <w:rsid w:val="00F67F33"/>
    <w:rsid w:val="00F717DA"/>
    <w:rsid w:val="00F751AF"/>
    <w:rsid w:val="00F81BC9"/>
    <w:rsid w:val="00F87490"/>
    <w:rsid w:val="00FB3AED"/>
    <w:rsid w:val="00FB6F4D"/>
    <w:rsid w:val="00FC2B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325B6"/>
  <w15:chartTrackingRefBased/>
  <w15:docId w15:val="{9D38B689-B0EA-48E0-B12D-E6DB08A8B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66BD"/>
    <w:pPr>
      <w:ind w:left="720"/>
      <w:contextualSpacing/>
    </w:pPr>
  </w:style>
  <w:style w:type="character" w:styleId="Hipervnculo">
    <w:name w:val="Hyperlink"/>
    <w:basedOn w:val="Fuentedeprrafopredeter"/>
    <w:uiPriority w:val="99"/>
    <w:unhideWhenUsed/>
    <w:rsid w:val="000166BD"/>
    <w:rPr>
      <w:color w:val="0563C1" w:themeColor="hyperlink"/>
      <w:u w:val="single"/>
    </w:rPr>
  </w:style>
  <w:style w:type="character" w:styleId="Mencinsinresolver">
    <w:name w:val="Unresolved Mention"/>
    <w:basedOn w:val="Fuentedeprrafopredeter"/>
    <w:uiPriority w:val="99"/>
    <w:semiHidden/>
    <w:unhideWhenUsed/>
    <w:rsid w:val="000166BD"/>
    <w:rPr>
      <w:color w:val="605E5C"/>
      <w:shd w:val="clear" w:color="auto" w:fill="E1DFDD"/>
    </w:rPr>
  </w:style>
  <w:style w:type="character" w:styleId="Refdecomentario">
    <w:name w:val="annotation reference"/>
    <w:basedOn w:val="Fuentedeprrafopredeter"/>
    <w:uiPriority w:val="99"/>
    <w:semiHidden/>
    <w:unhideWhenUsed/>
    <w:rsid w:val="006974F1"/>
    <w:rPr>
      <w:sz w:val="16"/>
      <w:szCs w:val="16"/>
    </w:rPr>
  </w:style>
  <w:style w:type="paragraph" w:styleId="Textocomentario">
    <w:name w:val="annotation text"/>
    <w:basedOn w:val="Normal"/>
    <w:link w:val="TextocomentarioCar"/>
    <w:uiPriority w:val="99"/>
    <w:unhideWhenUsed/>
    <w:rsid w:val="006974F1"/>
    <w:pPr>
      <w:spacing w:line="240" w:lineRule="auto"/>
    </w:pPr>
    <w:rPr>
      <w:sz w:val="20"/>
      <w:szCs w:val="20"/>
      <w14:ligatures w14:val="none"/>
    </w:rPr>
  </w:style>
  <w:style w:type="character" w:customStyle="1" w:styleId="TextocomentarioCar">
    <w:name w:val="Texto comentario Car"/>
    <w:basedOn w:val="Fuentedeprrafopredeter"/>
    <w:link w:val="Textocomentario"/>
    <w:uiPriority w:val="99"/>
    <w:rsid w:val="006974F1"/>
    <w:rPr>
      <w:sz w:val="20"/>
      <w:szCs w:val="20"/>
      <w14:ligatures w14:val="none"/>
    </w:rPr>
  </w:style>
  <w:style w:type="paragraph" w:styleId="Textonotapie">
    <w:name w:val="footnote text"/>
    <w:basedOn w:val="Normal"/>
    <w:link w:val="TextonotapieCar"/>
    <w:uiPriority w:val="99"/>
    <w:semiHidden/>
    <w:unhideWhenUsed/>
    <w:rsid w:val="006974F1"/>
    <w:pPr>
      <w:spacing w:after="0" w:line="240" w:lineRule="auto"/>
    </w:pPr>
    <w:rPr>
      <w:sz w:val="20"/>
      <w:szCs w:val="20"/>
      <w14:ligatures w14:val="none"/>
    </w:rPr>
  </w:style>
  <w:style w:type="character" w:customStyle="1" w:styleId="TextonotapieCar">
    <w:name w:val="Texto nota pie Car"/>
    <w:basedOn w:val="Fuentedeprrafopredeter"/>
    <w:link w:val="Textonotapie"/>
    <w:uiPriority w:val="99"/>
    <w:semiHidden/>
    <w:rsid w:val="006974F1"/>
    <w:rPr>
      <w:sz w:val="20"/>
      <w:szCs w:val="20"/>
      <w14:ligatures w14:val="none"/>
    </w:rPr>
  </w:style>
  <w:style w:type="character" w:styleId="Refdenotaalpie">
    <w:name w:val="footnote reference"/>
    <w:basedOn w:val="Fuentedeprrafopredeter"/>
    <w:uiPriority w:val="99"/>
    <w:semiHidden/>
    <w:unhideWhenUsed/>
    <w:rsid w:val="006974F1"/>
    <w:rPr>
      <w:vertAlign w:val="superscript"/>
    </w:rPr>
  </w:style>
  <w:style w:type="paragraph" w:styleId="Asuntodelcomentario">
    <w:name w:val="annotation subject"/>
    <w:basedOn w:val="Textocomentario"/>
    <w:next w:val="Textocomentario"/>
    <w:link w:val="AsuntodelcomentarioCar"/>
    <w:uiPriority w:val="99"/>
    <w:semiHidden/>
    <w:unhideWhenUsed/>
    <w:rsid w:val="00B30A9D"/>
    <w:rPr>
      <w:b/>
      <w:bCs/>
      <w14:ligatures w14:val="standardContextual"/>
    </w:rPr>
  </w:style>
  <w:style w:type="character" w:customStyle="1" w:styleId="AsuntodelcomentarioCar">
    <w:name w:val="Asunto del comentario Car"/>
    <w:basedOn w:val="TextocomentarioCar"/>
    <w:link w:val="Asuntodelcomentario"/>
    <w:uiPriority w:val="99"/>
    <w:semiHidden/>
    <w:rsid w:val="00B30A9D"/>
    <w:rPr>
      <w:b/>
      <w:bCs/>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2728">
      <w:bodyDiv w:val="1"/>
      <w:marLeft w:val="0"/>
      <w:marRight w:val="0"/>
      <w:marTop w:val="0"/>
      <w:marBottom w:val="0"/>
      <w:divBdr>
        <w:top w:val="none" w:sz="0" w:space="0" w:color="auto"/>
        <w:left w:val="none" w:sz="0" w:space="0" w:color="auto"/>
        <w:bottom w:val="none" w:sz="0" w:space="0" w:color="auto"/>
        <w:right w:val="none" w:sz="0" w:space="0" w:color="auto"/>
      </w:divBdr>
      <w:divsChild>
        <w:div w:id="1145781438">
          <w:marLeft w:val="446"/>
          <w:marRight w:val="0"/>
          <w:marTop w:val="0"/>
          <w:marBottom w:val="0"/>
          <w:divBdr>
            <w:top w:val="none" w:sz="0" w:space="0" w:color="auto"/>
            <w:left w:val="none" w:sz="0" w:space="0" w:color="auto"/>
            <w:bottom w:val="none" w:sz="0" w:space="0" w:color="auto"/>
            <w:right w:val="none" w:sz="0" w:space="0" w:color="auto"/>
          </w:divBdr>
        </w:div>
        <w:div w:id="1153255521">
          <w:marLeft w:val="446"/>
          <w:marRight w:val="0"/>
          <w:marTop w:val="0"/>
          <w:marBottom w:val="0"/>
          <w:divBdr>
            <w:top w:val="none" w:sz="0" w:space="0" w:color="auto"/>
            <w:left w:val="none" w:sz="0" w:space="0" w:color="auto"/>
            <w:bottom w:val="none" w:sz="0" w:space="0" w:color="auto"/>
            <w:right w:val="none" w:sz="0" w:space="0" w:color="auto"/>
          </w:divBdr>
        </w:div>
        <w:div w:id="1974670683">
          <w:marLeft w:val="446"/>
          <w:marRight w:val="0"/>
          <w:marTop w:val="0"/>
          <w:marBottom w:val="0"/>
          <w:divBdr>
            <w:top w:val="none" w:sz="0" w:space="0" w:color="auto"/>
            <w:left w:val="none" w:sz="0" w:space="0" w:color="auto"/>
            <w:bottom w:val="none" w:sz="0" w:space="0" w:color="auto"/>
            <w:right w:val="none" w:sz="0" w:space="0" w:color="auto"/>
          </w:divBdr>
        </w:div>
        <w:div w:id="109324163">
          <w:marLeft w:val="446"/>
          <w:marRight w:val="0"/>
          <w:marTop w:val="0"/>
          <w:marBottom w:val="0"/>
          <w:divBdr>
            <w:top w:val="none" w:sz="0" w:space="0" w:color="auto"/>
            <w:left w:val="none" w:sz="0" w:space="0" w:color="auto"/>
            <w:bottom w:val="none" w:sz="0" w:space="0" w:color="auto"/>
            <w:right w:val="none" w:sz="0" w:space="0" w:color="auto"/>
          </w:divBdr>
        </w:div>
        <w:div w:id="1473862549">
          <w:marLeft w:val="446"/>
          <w:marRight w:val="0"/>
          <w:marTop w:val="0"/>
          <w:marBottom w:val="0"/>
          <w:divBdr>
            <w:top w:val="none" w:sz="0" w:space="0" w:color="auto"/>
            <w:left w:val="none" w:sz="0" w:space="0" w:color="auto"/>
            <w:bottom w:val="none" w:sz="0" w:space="0" w:color="auto"/>
            <w:right w:val="none" w:sz="0" w:space="0" w:color="auto"/>
          </w:divBdr>
        </w:div>
      </w:divsChild>
    </w:div>
    <w:div w:id="89543757">
      <w:bodyDiv w:val="1"/>
      <w:marLeft w:val="0"/>
      <w:marRight w:val="0"/>
      <w:marTop w:val="0"/>
      <w:marBottom w:val="0"/>
      <w:divBdr>
        <w:top w:val="none" w:sz="0" w:space="0" w:color="auto"/>
        <w:left w:val="none" w:sz="0" w:space="0" w:color="auto"/>
        <w:bottom w:val="none" w:sz="0" w:space="0" w:color="auto"/>
        <w:right w:val="none" w:sz="0" w:space="0" w:color="auto"/>
      </w:divBdr>
      <w:divsChild>
        <w:div w:id="2048870106">
          <w:marLeft w:val="446"/>
          <w:marRight w:val="0"/>
          <w:marTop w:val="0"/>
          <w:marBottom w:val="0"/>
          <w:divBdr>
            <w:top w:val="none" w:sz="0" w:space="0" w:color="auto"/>
            <w:left w:val="none" w:sz="0" w:space="0" w:color="auto"/>
            <w:bottom w:val="none" w:sz="0" w:space="0" w:color="auto"/>
            <w:right w:val="none" w:sz="0" w:space="0" w:color="auto"/>
          </w:divBdr>
        </w:div>
        <w:div w:id="94525846">
          <w:marLeft w:val="446"/>
          <w:marRight w:val="0"/>
          <w:marTop w:val="0"/>
          <w:marBottom w:val="0"/>
          <w:divBdr>
            <w:top w:val="none" w:sz="0" w:space="0" w:color="auto"/>
            <w:left w:val="none" w:sz="0" w:space="0" w:color="auto"/>
            <w:bottom w:val="none" w:sz="0" w:space="0" w:color="auto"/>
            <w:right w:val="none" w:sz="0" w:space="0" w:color="auto"/>
          </w:divBdr>
        </w:div>
        <w:div w:id="1475683680">
          <w:marLeft w:val="446"/>
          <w:marRight w:val="0"/>
          <w:marTop w:val="0"/>
          <w:marBottom w:val="0"/>
          <w:divBdr>
            <w:top w:val="none" w:sz="0" w:space="0" w:color="auto"/>
            <w:left w:val="none" w:sz="0" w:space="0" w:color="auto"/>
            <w:bottom w:val="none" w:sz="0" w:space="0" w:color="auto"/>
            <w:right w:val="none" w:sz="0" w:space="0" w:color="auto"/>
          </w:divBdr>
        </w:div>
        <w:div w:id="1378315060">
          <w:marLeft w:val="446"/>
          <w:marRight w:val="0"/>
          <w:marTop w:val="0"/>
          <w:marBottom w:val="0"/>
          <w:divBdr>
            <w:top w:val="none" w:sz="0" w:space="0" w:color="auto"/>
            <w:left w:val="none" w:sz="0" w:space="0" w:color="auto"/>
            <w:bottom w:val="none" w:sz="0" w:space="0" w:color="auto"/>
            <w:right w:val="none" w:sz="0" w:space="0" w:color="auto"/>
          </w:divBdr>
        </w:div>
        <w:div w:id="309676227">
          <w:marLeft w:val="446"/>
          <w:marRight w:val="0"/>
          <w:marTop w:val="0"/>
          <w:marBottom w:val="0"/>
          <w:divBdr>
            <w:top w:val="none" w:sz="0" w:space="0" w:color="auto"/>
            <w:left w:val="none" w:sz="0" w:space="0" w:color="auto"/>
            <w:bottom w:val="none" w:sz="0" w:space="0" w:color="auto"/>
            <w:right w:val="none" w:sz="0" w:space="0" w:color="auto"/>
          </w:divBdr>
        </w:div>
      </w:divsChild>
    </w:div>
    <w:div w:id="490297147">
      <w:bodyDiv w:val="1"/>
      <w:marLeft w:val="0"/>
      <w:marRight w:val="0"/>
      <w:marTop w:val="0"/>
      <w:marBottom w:val="0"/>
      <w:divBdr>
        <w:top w:val="none" w:sz="0" w:space="0" w:color="auto"/>
        <w:left w:val="none" w:sz="0" w:space="0" w:color="auto"/>
        <w:bottom w:val="none" w:sz="0" w:space="0" w:color="auto"/>
        <w:right w:val="none" w:sz="0" w:space="0" w:color="auto"/>
      </w:divBdr>
    </w:div>
    <w:div w:id="1037970320">
      <w:bodyDiv w:val="1"/>
      <w:marLeft w:val="0"/>
      <w:marRight w:val="0"/>
      <w:marTop w:val="0"/>
      <w:marBottom w:val="0"/>
      <w:divBdr>
        <w:top w:val="none" w:sz="0" w:space="0" w:color="auto"/>
        <w:left w:val="none" w:sz="0" w:space="0" w:color="auto"/>
        <w:bottom w:val="none" w:sz="0" w:space="0" w:color="auto"/>
        <w:right w:val="none" w:sz="0" w:space="0" w:color="auto"/>
      </w:divBdr>
      <w:divsChild>
        <w:div w:id="1766615429">
          <w:marLeft w:val="446"/>
          <w:marRight w:val="0"/>
          <w:marTop w:val="0"/>
          <w:marBottom w:val="0"/>
          <w:divBdr>
            <w:top w:val="none" w:sz="0" w:space="0" w:color="auto"/>
            <w:left w:val="none" w:sz="0" w:space="0" w:color="auto"/>
            <w:bottom w:val="none" w:sz="0" w:space="0" w:color="auto"/>
            <w:right w:val="none" w:sz="0" w:space="0" w:color="auto"/>
          </w:divBdr>
        </w:div>
        <w:div w:id="742608163">
          <w:marLeft w:val="446"/>
          <w:marRight w:val="0"/>
          <w:marTop w:val="0"/>
          <w:marBottom w:val="0"/>
          <w:divBdr>
            <w:top w:val="none" w:sz="0" w:space="0" w:color="auto"/>
            <w:left w:val="none" w:sz="0" w:space="0" w:color="auto"/>
            <w:bottom w:val="none" w:sz="0" w:space="0" w:color="auto"/>
            <w:right w:val="none" w:sz="0" w:space="0" w:color="auto"/>
          </w:divBdr>
        </w:div>
        <w:div w:id="741223209">
          <w:marLeft w:val="446"/>
          <w:marRight w:val="0"/>
          <w:marTop w:val="0"/>
          <w:marBottom w:val="0"/>
          <w:divBdr>
            <w:top w:val="none" w:sz="0" w:space="0" w:color="auto"/>
            <w:left w:val="none" w:sz="0" w:space="0" w:color="auto"/>
            <w:bottom w:val="none" w:sz="0" w:space="0" w:color="auto"/>
            <w:right w:val="none" w:sz="0" w:space="0" w:color="auto"/>
          </w:divBdr>
        </w:div>
        <w:div w:id="1699430606">
          <w:marLeft w:val="446"/>
          <w:marRight w:val="0"/>
          <w:marTop w:val="0"/>
          <w:marBottom w:val="0"/>
          <w:divBdr>
            <w:top w:val="none" w:sz="0" w:space="0" w:color="auto"/>
            <w:left w:val="none" w:sz="0" w:space="0" w:color="auto"/>
            <w:bottom w:val="none" w:sz="0" w:space="0" w:color="auto"/>
            <w:right w:val="none" w:sz="0" w:space="0" w:color="auto"/>
          </w:divBdr>
        </w:div>
        <w:div w:id="894658916">
          <w:marLeft w:val="446"/>
          <w:marRight w:val="0"/>
          <w:marTop w:val="0"/>
          <w:marBottom w:val="0"/>
          <w:divBdr>
            <w:top w:val="none" w:sz="0" w:space="0" w:color="auto"/>
            <w:left w:val="none" w:sz="0" w:space="0" w:color="auto"/>
            <w:bottom w:val="none" w:sz="0" w:space="0" w:color="auto"/>
            <w:right w:val="none" w:sz="0" w:space="0" w:color="auto"/>
          </w:divBdr>
        </w:div>
      </w:divsChild>
    </w:div>
    <w:div w:id="1216045240">
      <w:bodyDiv w:val="1"/>
      <w:marLeft w:val="0"/>
      <w:marRight w:val="0"/>
      <w:marTop w:val="0"/>
      <w:marBottom w:val="0"/>
      <w:divBdr>
        <w:top w:val="none" w:sz="0" w:space="0" w:color="auto"/>
        <w:left w:val="none" w:sz="0" w:space="0" w:color="auto"/>
        <w:bottom w:val="none" w:sz="0" w:space="0" w:color="auto"/>
        <w:right w:val="none" w:sz="0" w:space="0" w:color="auto"/>
      </w:divBdr>
      <w:divsChild>
        <w:div w:id="1054162169">
          <w:marLeft w:val="446"/>
          <w:marRight w:val="0"/>
          <w:marTop w:val="0"/>
          <w:marBottom w:val="0"/>
          <w:divBdr>
            <w:top w:val="none" w:sz="0" w:space="0" w:color="auto"/>
            <w:left w:val="none" w:sz="0" w:space="0" w:color="auto"/>
            <w:bottom w:val="none" w:sz="0" w:space="0" w:color="auto"/>
            <w:right w:val="none" w:sz="0" w:space="0" w:color="auto"/>
          </w:divBdr>
        </w:div>
        <w:div w:id="1356156737">
          <w:marLeft w:val="446"/>
          <w:marRight w:val="0"/>
          <w:marTop w:val="0"/>
          <w:marBottom w:val="0"/>
          <w:divBdr>
            <w:top w:val="none" w:sz="0" w:space="0" w:color="auto"/>
            <w:left w:val="none" w:sz="0" w:space="0" w:color="auto"/>
            <w:bottom w:val="none" w:sz="0" w:space="0" w:color="auto"/>
            <w:right w:val="none" w:sz="0" w:space="0" w:color="auto"/>
          </w:divBdr>
        </w:div>
        <w:div w:id="1215001738">
          <w:marLeft w:val="446"/>
          <w:marRight w:val="0"/>
          <w:marTop w:val="0"/>
          <w:marBottom w:val="0"/>
          <w:divBdr>
            <w:top w:val="none" w:sz="0" w:space="0" w:color="auto"/>
            <w:left w:val="none" w:sz="0" w:space="0" w:color="auto"/>
            <w:bottom w:val="none" w:sz="0" w:space="0" w:color="auto"/>
            <w:right w:val="none" w:sz="0" w:space="0" w:color="auto"/>
          </w:divBdr>
        </w:div>
        <w:div w:id="175199312">
          <w:marLeft w:val="446"/>
          <w:marRight w:val="0"/>
          <w:marTop w:val="0"/>
          <w:marBottom w:val="0"/>
          <w:divBdr>
            <w:top w:val="none" w:sz="0" w:space="0" w:color="auto"/>
            <w:left w:val="none" w:sz="0" w:space="0" w:color="auto"/>
            <w:bottom w:val="none" w:sz="0" w:space="0" w:color="auto"/>
            <w:right w:val="none" w:sz="0" w:space="0" w:color="auto"/>
          </w:divBdr>
        </w:div>
        <w:div w:id="1700083748">
          <w:marLeft w:val="446"/>
          <w:marRight w:val="0"/>
          <w:marTop w:val="0"/>
          <w:marBottom w:val="0"/>
          <w:divBdr>
            <w:top w:val="none" w:sz="0" w:space="0" w:color="auto"/>
            <w:left w:val="none" w:sz="0" w:space="0" w:color="auto"/>
            <w:bottom w:val="none" w:sz="0" w:space="0" w:color="auto"/>
            <w:right w:val="none" w:sz="0" w:space="0" w:color="auto"/>
          </w:divBdr>
        </w:div>
        <w:div w:id="1530681729">
          <w:marLeft w:val="446"/>
          <w:marRight w:val="0"/>
          <w:marTop w:val="0"/>
          <w:marBottom w:val="0"/>
          <w:divBdr>
            <w:top w:val="none" w:sz="0" w:space="0" w:color="auto"/>
            <w:left w:val="none" w:sz="0" w:space="0" w:color="auto"/>
            <w:bottom w:val="none" w:sz="0" w:space="0" w:color="auto"/>
            <w:right w:val="none" w:sz="0" w:space="0" w:color="auto"/>
          </w:divBdr>
        </w:div>
      </w:divsChild>
    </w:div>
    <w:div w:id="2062556880">
      <w:bodyDiv w:val="1"/>
      <w:marLeft w:val="0"/>
      <w:marRight w:val="0"/>
      <w:marTop w:val="0"/>
      <w:marBottom w:val="0"/>
      <w:divBdr>
        <w:top w:val="none" w:sz="0" w:space="0" w:color="auto"/>
        <w:left w:val="none" w:sz="0" w:space="0" w:color="auto"/>
        <w:bottom w:val="none" w:sz="0" w:space="0" w:color="auto"/>
        <w:right w:val="none" w:sz="0" w:space="0" w:color="auto"/>
      </w:divBdr>
      <w:divsChild>
        <w:div w:id="1277106084">
          <w:marLeft w:val="446"/>
          <w:marRight w:val="0"/>
          <w:marTop w:val="0"/>
          <w:marBottom w:val="0"/>
          <w:divBdr>
            <w:top w:val="none" w:sz="0" w:space="0" w:color="auto"/>
            <w:left w:val="none" w:sz="0" w:space="0" w:color="auto"/>
            <w:bottom w:val="none" w:sz="0" w:space="0" w:color="auto"/>
            <w:right w:val="none" w:sz="0" w:space="0" w:color="auto"/>
          </w:divBdr>
        </w:div>
        <w:div w:id="29683713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microsoft.com/office/2016/09/relationships/commentsIds" Target="commentsId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comments" Target="comment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16</Pages>
  <Words>3397</Words>
  <Characters>18689</Characters>
  <Application>Microsoft Office Word</Application>
  <DocSecurity>0</DocSecurity>
  <Lines>155</Lines>
  <Paragraphs>44</Paragraphs>
  <ScaleCrop>false</ScaleCrop>
  <Company/>
  <LinksUpToDate>false</LinksUpToDate>
  <CharactersWithSpaces>22042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Hairenik Aramayo Eliazarian</dc:creator>
  <cp:lastModifiedBy>Hairenik Aramayo Eliazarian</cp:lastModifiedBy>
  <cp:revision>241</cp:revision>
  <dcterms:created xsi:type="dcterms:W3CDTF">2024-01-03T11:18:00Z</dcterms:created>
  <dcterms:modified xsi:type="dcterms:W3CDTF">2024-01-07T12:44:00Z</dcterms:modified>
</cp:coreProperties>
</file>